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7328990"/>
        <w:docPartObj>
          <w:docPartGallery w:val="Cover Pages"/>
          <w:docPartUnique/>
        </w:docPartObj>
      </w:sdtPr>
      <w:sdtEndPr>
        <w:rPr>
          <w:b/>
          <w:bCs/>
          <w:sz w:val="32"/>
          <w:szCs w:val="32"/>
        </w:rPr>
      </w:sdtEndPr>
      <w:sdtContent>
        <w:p w14:paraId="6FE617D2" w14:textId="632109FB" w:rsidR="005D0A1C" w:rsidRDefault="005D0A1C">
          <w:r>
            <w:rPr>
              <w:noProof/>
            </w:rPr>
            <mc:AlternateContent>
              <mc:Choice Requires="wpg">
                <w:drawing>
                  <wp:anchor distT="0" distB="0" distL="114300" distR="114300" simplePos="0" relativeHeight="251659264" behindDoc="0" locked="0" layoutInCell="1" allowOverlap="1" wp14:anchorId="763C0BCB" wp14:editId="789D5D15">
                    <wp:simplePos x="0" y="0"/>
                    <wp:positionH relativeFrom="page">
                      <wp:align>right</wp:align>
                    </wp:positionH>
                    <wp:positionV relativeFrom="page">
                      <wp:align>top</wp:align>
                    </wp:positionV>
                    <wp:extent cx="3113670" cy="10058400"/>
                    <wp:effectExtent l="0" t="0" r="0" b="0"/>
                    <wp:wrapNone/>
                    <wp:docPr id="453" name="Gr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Dikdörtgen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Dikdörtgen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Dikdörtgen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EndPr/>
                                  <w:sdtContent>
                                    <w:p w14:paraId="3B6000E1" w14:textId="51F702D0" w:rsidR="005D0A1C" w:rsidRDefault="005D0A1C">
                                      <w:pPr>
                                        <w:pStyle w:val="AralkYok"/>
                                        <w:rPr>
                                          <w:color w:val="FFFFFF" w:themeColor="background1"/>
                                          <w:sz w:val="96"/>
                                          <w:szCs w:val="96"/>
                                        </w:rPr>
                                      </w:pPr>
                                      <w:r>
                                        <w:rPr>
                                          <w:color w:val="FFFFFF" w:themeColor="background1"/>
                                          <w:sz w:val="96"/>
                                          <w:szCs w:val="96"/>
                                        </w:rPr>
                                        <w:t>202</w:t>
                                      </w:r>
                                      <w:r w:rsidR="000B33D6">
                                        <w:rPr>
                                          <w:color w:val="FFFFFF" w:themeColor="background1"/>
                                          <w:sz w:val="96"/>
                                          <w:szCs w:val="96"/>
                                        </w:rPr>
                                        <w:t>4</w:t>
                                      </w:r>
                                    </w:p>
                                  </w:sdtContent>
                                </w:sdt>
                              </w:txbxContent>
                            </wps:txbx>
                            <wps:bodyPr rot="0" vert="horz" wrap="square" lIns="365760" tIns="182880" rIns="182880" bIns="182880" anchor="b" anchorCtr="0" upright="1">
                              <a:noAutofit/>
                            </wps:bodyPr>
                          </wps:wsp>
                          <wps:wsp>
                            <wps:cNvPr id="462" name="Dikdörtgen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4-01-01T00:00:00Z">
                                      <w:dateFormat w:val="dd.MM.yyyy"/>
                                      <w:lid w:val="tr-TR"/>
                                      <w:storeMappedDataAs w:val="dateTime"/>
                                      <w:calendar w:val="gregorian"/>
                                    </w:date>
                                  </w:sdtPr>
                                  <w:sdtEndPr/>
                                  <w:sdtContent>
                                    <w:p w14:paraId="6316D47C" w14:textId="3BAC7CC6" w:rsidR="005D0A1C" w:rsidRDefault="000B33D6">
                                      <w:pPr>
                                        <w:pStyle w:val="AralkYok"/>
                                        <w:spacing w:line="360" w:lineRule="auto"/>
                                        <w:rPr>
                                          <w:color w:val="FFFFFF" w:themeColor="background1"/>
                                        </w:rPr>
                                      </w:pPr>
                                      <w:r>
                                        <w:rPr>
                                          <w:color w:val="FFFFFF" w:themeColor="background1"/>
                                        </w:rPr>
                                        <w:t>01.01.2024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63C0BCB" id="Gr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mmfmL1MDAACBDAAADgAAAAAAAAAAAAAA&#10;AAAuAgAAZHJzL2Uyb0RvYy54bWxQSwECLQAUAAYACAAAACEADXZdht0AAAAGAQAADwAAAAAAAAAA&#10;AAAAAACtBQAAZHJzL2Rvd25yZXYueG1sUEsFBgAAAAAEAAQA8wAAALcGAAAAAA==&#10;">
                    <v:rect id="Dikdörtgen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Dikdörtgen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Dikdörtgen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EndPr/>
                            <w:sdtContent>
                              <w:p w14:paraId="3B6000E1" w14:textId="51F702D0" w:rsidR="005D0A1C" w:rsidRDefault="005D0A1C">
                                <w:pPr>
                                  <w:pStyle w:val="AralkYok"/>
                                  <w:rPr>
                                    <w:color w:val="FFFFFF" w:themeColor="background1"/>
                                    <w:sz w:val="96"/>
                                    <w:szCs w:val="96"/>
                                  </w:rPr>
                                </w:pPr>
                                <w:r>
                                  <w:rPr>
                                    <w:color w:val="FFFFFF" w:themeColor="background1"/>
                                    <w:sz w:val="96"/>
                                    <w:szCs w:val="96"/>
                                  </w:rPr>
                                  <w:t>202</w:t>
                                </w:r>
                                <w:r w:rsidR="000B33D6">
                                  <w:rPr>
                                    <w:color w:val="FFFFFF" w:themeColor="background1"/>
                                    <w:sz w:val="96"/>
                                    <w:szCs w:val="96"/>
                                  </w:rPr>
                                  <w:t>4</w:t>
                                </w:r>
                              </w:p>
                            </w:sdtContent>
                          </w:sdt>
                        </w:txbxContent>
                      </v:textbox>
                    </v:rect>
                    <v:rect id="Dikdörtgen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4-01-01T00:00:00Z">
                                <w:dateFormat w:val="dd.MM.yyyy"/>
                                <w:lid w:val="tr-TR"/>
                                <w:storeMappedDataAs w:val="dateTime"/>
                                <w:calendar w:val="gregorian"/>
                              </w:date>
                            </w:sdtPr>
                            <w:sdtEndPr/>
                            <w:sdtContent>
                              <w:p w14:paraId="6316D47C" w14:textId="3BAC7CC6" w:rsidR="005D0A1C" w:rsidRDefault="000B33D6">
                                <w:pPr>
                                  <w:pStyle w:val="AralkYok"/>
                                  <w:spacing w:line="360" w:lineRule="auto"/>
                                  <w:rPr>
                                    <w:color w:val="FFFFFF" w:themeColor="background1"/>
                                  </w:rPr>
                                </w:pPr>
                                <w:r>
                                  <w:rPr>
                                    <w:color w:val="FFFFFF" w:themeColor="background1"/>
                                  </w:rPr>
                                  <w:t>01.01.2024</w:t>
                                </w:r>
                              </w:p>
                            </w:sdtContent>
                          </w:sdt>
                        </w:txbxContent>
                      </v:textbox>
                    </v:rect>
                    <w10:wrap anchorx="page" anchory="page"/>
                  </v:group>
                </w:pict>
              </mc:Fallback>
            </mc:AlternateContent>
          </w:r>
        </w:p>
        <w:p w14:paraId="503AEBE2" w14:textId="46B51FE8" w:rsidR="005D0A1C" w:rsidRDefault="005D0A1C">
          <w:pPr>
            <w:rPr>
              <w:b/>
              <w:bCs/>
              <w:sz w:val="32"/>
              <w:szCs w:val="32"/>
            </w:rPr>
          </w:pPr>
          <w:r>
            <w:rPr>
              <w:noProof/>
            </w:rPr>
            <mc:AlternateContent>
              <mc:Choice Requires="wps">
                <w:drawing>
                  <wp:anchor distT="0" distB="0" distL="114300" distR="114300" simplePos="0" relativeHeight="251661312" behindDoc="0" locked="0" layoutInCell="0" allowOverlap="1" wp14:anchorId="4808F606" wp14:editId="7B926CAB">
                    <wp:simplePos x="0" y="0"/>
                    <wp:positionH relativeFrom="margin">
                      <wp:posOffset>174625</wp:posOffset>
                    </wp:positionH>
                    <wp:positionV relativeFrom="page">
                      <wp:posOffset>2367777</wp:posOffset>
                    </wp:positionV>
                    <wp:extent cx="6925945" cy="1280160"/>
                    <wp:effectExtent l="0" t="0" r="27305" b="15240"/>
                    <wp:wrapNone/>
                    <wp:docPr id="46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1280160"/>
                            </a:xfrm>
                            <a:prstGeom prst="rect">
                              <a:avLst/>
                            </a:prstGeom>
                            <a:solidFill>
                              <a:schemeClr val="tx1"/>
                            </a:solidFill>
                            <a:ln w="19050">
                              <a:solidFill>
                                <a:schemeClr val="tx1"/>
                              </a:solidFill>
                              <a:miter lim="800000"/>
                              <a:headEnd/>
                              <a:tailEnd/>
                            </a:ln>
                          </wps:spPr>
                          <wps:txbx>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8F606" id="Dikdörtgen 16" o:spid="_x0000_s1031" style="position:absolute;margin-left:13.75pt;margin-top:186.45pt;width:545.35pt;height:1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" o:allowincell="f" fillcolor="black [3213]" strokecolor="black [3213]" strokeweight="1.5pt">
                    <v:textbox inset="14.4pt,,14.4pt">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v:textbox>
                    <w10:wrap anchorx="margin" anchory="page"/>
                  </v:rect>
                </w:pict>
              </mc:Fallback>
            </mc:AlternateContent>
          </w:r>
          <w:r>
            <w:rPr>
              <w:noProof/>
              <w:lang w:bidi="tr-TR"/>
            </w:rPr>
            <w:drawing>
              <wp:anchor distT="0" distB="0" distL="114300" distR="114300" simplePos="0" relativeHeight="251663360" behindDoc="0" locked="0" layoutInCell="1" allowOverlap="1" wp14:anchorId="44D681A2" wp14:editId="0C26ACB1">
                <wp:simplePos x="0" y="0"/>
                <wp:positionH relativeFrom="column">
                  <wp:posOffset>1948208</wp:posOffset>
                </wp:positionH>
                <wp:positionV relativeFrom="page">
                  <wp:posOffset>3704893</wp:posOffset>
                </wp:positionV>
                <wp:extent cx="4916805" cy="4261485"/>
                <wp:effectExtent l="0" t="0" r="0" b="5715"/>
                <wp:wrapNone/>
                <wp:docPr id="1" name="Resim 1" descr="Büyük bir ağacın solucanın bakışı görünüm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Büyük bir ağacın solucanın bakışı görünümü"/>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6805" cy="426148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br w:type="page"/>
          </w:r>
        </w:p>
      </w:sdtContent>
    </w:sdt>
    <w:p w14:paraId="7243F48C" w14:textId="2F4A4B63" w:rsidR="008E62E9" w:rsidRPr="0060310A" w:rsidRDefault="008E62E9">
      <w:pPr>
        <w:rPr>
          <w:b/>
          <w:bCs/>
          <w:sz w:val="32"/>
          <w:szCs w:val="32"/>
        </w:rPr>
      </w:pPr>
      <w:r w:rsidRPr="0060310A">
        <w:rPr>
          <w:b/>
          <w:bCs/>
          <w:sz w:val="32"/>
          <w:szCs w:val="32"/>
        </w:rPr>
        <w:lastRenderedPageBreak/>
        <w:t>Introduction</w:t>
      </w:r>
    </w:p>
    <w:p w14:paraId="2ED8FE50" w14:textId="335B2546"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 xml:space="preserve">The Paris Agreement, signed by 197 countries, aims to limit the global temperature rise to well below 2°C and pursue efforts to limit it to 1.5°C above pre-industrial levels. </w:t>
      </w:r>
      <w:proofErr w:type="gramStart"/>
      <w:r w:rsidRPr="0060310A">
        <w:rPr>
          <w:rFonts w:ascii="Calibri" w:eastAsia="Times New Roman" w:hAnsi="Calibri" w:cs="Calibri"/>
          <w:color w:val="000000"/>
          <w:kern w:val="0"/>
          <w:lang w:eastAsia="tr-TR"/>
          <w14:ligatures w14:val="none"/>
        </w:rPr>
        <w:t>In order to</w:t>
      </w:r>
      <w:proofErr w:type="gramEnd"/>
      <w:r w:rsidRPr="0060310A">
        <w:rPr>
          <w:rFonts w:ascii="Calibri" w:eastAsia="Times New Roman" w:hAnsi="Calibri" w:cs="Calibri"/>
          <w:color w:val="000000"/>
          <w:kern w:val="0"/>
          <w:lang w:eastAsia="tr-TR"/>
          <w14:ligatures w14:val="none"/>
        </w:rPr>
        <w:t xml:space="preserve"> achieve this ambitious goal, companies need to take urgent and significant action to reduce their greenhouse gas emissions and transition to a low-carbon economy. This Climate Transition Plan provides a roadmap for our organization to align with a 1.5°C world and contribute to the global effort to combat climate change.</w:t>
      </w:r>
    </w:p>
    <w:p w14:paraId="3516CDA9" w14:textId="6DBF1E1F" w:rsidR="006C0820"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Arma commits to reach net-zero CO2e emissions across the value chain by 2050 from a 2021 base year.</w:t>
      </w:r>
    </w:p>
    <w:p w14:paraId="3268A65D" w14:textId="06FEF615"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 xml:space="preserve">To demonstrate progress toward our 2030 near-term targets, we set to achieve 100% renewable electricity, </w:t>
      </w:r>
      <w:r w:rsidR="00E34C72" w:rsidRPr="0060310A">
        <w:rPr>
          <w:rFonts w:ascii="Calibri" w:eastAsia="Times New Roman" w:hAnsi="Calibri" w:cs="Calibri"/>
          <w:color w:val="000000"/>
          <w:kern w:val="0"/>
          <w:lang w:eastAsia="tr-TR"/>
          <w14:ligatures w14:val="none"/>
        </w:rPr>
        <w:t xml:space="preserve">12% energy saving and </w:t>
      </w:r>
      <w:r w:rsidRPr="0060310A">
        <w:rPr>
          <w:rFonts w:ascii="Calibri" w:eastAsia="Times New Roman" w:hAnsi="Calibri" w:cs="Calibri"/>
          <w:color w:val="000000"/>
          <w:kern w:val="0"/>
          <w:lang w:eastAsia="tr-TR"/>
          <w14:ligatures w14:val="none"/>
        </w:rPr>
        <w:t>reduce our absolute Scope 1 and 2 CO2e emissions by 60</w:t>
      </w:r>
      <w:proofErr w:type="gramStart"/>
      <w:r w:rsidR="00E34C72" w:rsidRPr="0060310A">
        <w:rPr>
          <w:rFonts w:ascii="Calibri" w:eastAsia="Times New Roman" w:hAnsi="Calibri" w:cs="Calibri"/>
          <w:color w:val="000000"/>
          <w:kern w:val="0"/>
          <w:lang w:eastAsia="tr-TR"/>
          <w14:ligatures w14:val="none"/>
        </w:rPr>
        <w:t xml:space="preserve">% </w:t>
      </w:r>
      <w:r w:rsidRPr="0060310A">
        <w:rPr>
          <w:rFonts w:ascii="Calibri" w:eastAsia="Times New Roman" w:hAnsi="Calibri" w:cs="Calibri"/>
          <w:color w:val="000000"/>
          <w:kern w:val="0"/>
          <w:lang w:eastAsia="tr-TR"/>
          <w14:ligatures w14:val="none"/>
        </w:rPr>
        <w:t xml:space="preserve"> from</w:t>
      </w:r>
      <w:proofErr w:type="gramEnd"/>
      <w:r w:rsidRPr="0060310A">
        <w:rPr>
          <w:rFonts w:ascii="Calibri" w:eastAsia="Times New Roman" w:hAnsi="Calibri" w:cs="Calibri"/>
          <w:color w:val="000000"/>
          <w:kern w:val="0"/>
          <w:lang w:eastAsia="tr-TR"/>
          <w14:ligatures w14:val="none"/>
        </w:rPr>
        <w:t xml:space="preserve"> a 20</w:t>
      </w:r>
      <w:r w:rsidR="00E34C72" w:rsidRPr="0060310A">
        <w:rPr>
          <w:rFonts w:ascii="Calibri" w:eastAsia="Times New Roman" w:hAnsi="Calibri" w:cs="Calibri"/>
          <w:color w:val="000000"/>
          <w:kern w:val="0"/>
          <w:lang w:eastAsia="tr-TR"/>
          <w14:ligatures w14:val="none"/>
        </w:rPr>
        <w:t>21</w:t>
      </w:r>
      <w:r w:rsidRPr="0060310A">
        <w:rPr>
          <w:rFonts w:ascii="Calibri" w:eastAsia="Times New Roman" w:hAnsi="Calibri" w:cs="Calibri"/>
          <w:color w:val="000000"/>
          <w:kern w:val="0"/>
          <w:lang w:eastAsia="tr-TR"/>
          <w14:ligatures w14:val="none"/>
        </w:rPr>
        <w:t xml:space="preserve"> base year.</w:t>
      </w:r>
    </w:p>
    <w:p w14:paraId="1D5EA54E" w14:textId="2437D55B" w:rsidR="00E34C72" w:rsidRPr="0060310A" w:rsidRDefault="00E34C72"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Our strategy is aligned with — and inspired by — our clients, suppliers, employees and the other stakeholders in which we operate. Promoting a sustainable future is both the right thing to do and good business; we believe that our actions to reduce carbon emission will not only help lower our climate impact but also help us strengthen relationships with clients and attract and retain top talent.</w:t>
      </w:r>
    </w:p>
    <w:p w14:paraId="2D7C5CB4" w14:textId="77777777" w:rsidR="00CB6B53" w:rsidRPr="0060310A" w:rsidRDefault="00CB6B53" w:rsidP="008E62E9">
      <w:pPr>
        <w:jc w:val="both"/>
        <w:rPr>
          <w:rFonts w:ascii="Times New Roman" w:hAnsi="Times New Roman" w:cs="Times New Roman"/>
          <w:sz w:val="32"/>
          <w:szCs w:val="32"/>
        </w:rPr>
      </w:pPr>
    </w:p>
    <w:tbl>
      <w:tblPr>
        <w:tblW w:w="10490" w:type="dxa"/>
        <w:tblCellMar>
          <w:left w:w="70" w:type="dxa"/>
          <w:right w:w="70" w:type="dxa"/>
        </w:tblCellMar>
        <w:tblLook w:val="04A0" w:firstRow="1" w:lastRow="0" w:firstColumn="1" w:lastColumn="0" w:noHBand="0" w:noVBand="1"/>
      </w:tblPr>
      <w:tblGrid>
        <w:gridCol w:w="3412"/>
        <w:gridCol w:w="7078"/>
      </w:tblGrid>
      <w:tr w:rsidR="00CB6B53" w:rsidRPr="00CB6B53" w14:paraId="01F48FB0" w14:textId="77777777" w:rsidTr="00EA2354">
        <w:trPr>
          <w:trHeight w:val="290"/>
        </w:trPr>
        <w:tc>
          <w:tcPr>
            <w:tcW w:w="341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D20B142" w14:textId="77777777" w:rsidR="00CB6B53" w:rsidRPr="00CB6B53" w:rsidRDefault="00CB6B53" w:rsidP="00CB6B53">
            <w:pPr>
              <w:spacing w:after="0" w:line="240" w:lineRule="auto"/>
              <w:rPr>
                <w:rFonts w:ascii="Calibri" w:eastAsia="Times New Roman" w:hAnsi="Calibri" w:cs="Calibri"/>
                <w:b/>
                <w:bCs/>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Governance</w:t>
            </w:r>
          </w:p>
        </w:tc>
        <w:tc>
          <w:tcPr>
            <w:tcW w:w="7078"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A3D04F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122B28D" w14:textId="77777777" w:rsidTr="00EA2354">
        <w:trPr>
          <w:trHeight w:val="8372"/>
        </w:trPr>
        <w:tc>
          <w:tcPr>
            <w:tcW w:w="3412" w:type="dxa"/>
            <w:tcBorders>
              <w:top w:val="nil"/>
              <w:left w:val="single" w:sz="4" w:space="0" w:color="auto"/>
              <w:bottom w:val="single" w:sz="4" w:space="0" w:color="auto"/>
              <w:right w:val="single" w:sz="4" w:space="0" w:color="auto"/>
            </w:tcBorders>
            <w:shd w:val="clear" w:color="auto" w:fill="auto"/>
            <w:hideMark/>
          </w:tcPr>
          <w:p w14:paraId="1E391481" w14:textId="49E51941"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organization’s</w:t>
            </w:r>
            <w:r w:rsidRPr="00CB6B53">
              <w:rPr>
                <w:rFonts w:ascii="Calibri" w:eastAsia="Times New Roman" w:hAnsi="Calibri" w:cs="Calibri"/>
                <w:color w:val="000000"/>
                <w:kern w:val="0"/>
                <w:lang w:eastAsia="tr-TR"/>
                <w14:ligatures w14:val="none"/>
              </w:rPr>
              <w:br/>
              <w:t>governance around climate</w:t>
            </w:r>
            <w:r w:rsidR="00C00772">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a) Describe the board’s oversight</w:t>
            </w:r>
            <w:r w:rsidRPr="00CB6B53">
              <w:rPr>
                <w:rFonts w:ascii="Calibri" w:eastAsia="Times New Roman" w:hAnsi="Calibri" w:cs="Calibri"/>
                <w:color w:val="000000"/>
                <w:kern w:val="0"/>
                <w:lang w:eastAsia="tr-TR"/>
                <w14:ligatures w14:val="none"/>
              </w:rPr>
              <w:br/>
              <w:t>of climate-related risks and</w:t>
            </w:r>
            <w:r w:rsidRPr="00CB6B53">
              <w:rPr>
                <w:rFonts w:ascii="Calibri" w:eastAsia="Times New Roman" w:hAnsi="Calibri" w:cs="Calibri"/>
                <w:color w:val="000000"/>
                <w:kern w:val="0"/>
                <w:lang w:eastAsia="tr-TR"/>
                <w14:ligatures w14:val="none"/>
              </w:rPr>
              <w:br/>
              <w:t>opportunities.</w:t>
            </w:r>
            <w:r w:rsidRPr="00CB6B53">
              <w:rPr>
                <w:rFonts w:ascii="Calibri" w:eastAsia="Times New Roman" w:hAnsi="Calibri" w:cs="Calibri"/>
                <w:color w:val="000000"/>
                <w:kern w:val="0"/>
                <w:lang w:eastAsia="tr-TR"/>
                <w14:ligatures w14:val="none"/>
              </w:rPr>
              <w:br/>
              <w:t>b) Describe management’s role in</w:t>
            </w:r>
            <w:r w:rsidRPr="00CB6B53">
              <w:rPr>
                <w:rFonts w:ascii="Calibri" w:eastAsia="Times New Roman" w:hAnsi="Calibri" w:cs="Calibri"/>
                <w:color w:val="000000"/>
                <w:kern w:val="0"/>
                <w:lang w:eastAsia="tr-TR"/>
                <w14:ligatures w14:val="none"/>
              </w:rPr>
              <w:br/>
              <w:t>assessing and managing</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w:t>
            </w:r>
          </w:p>
        </w:tc>
        <w:tc>
          <w:tcPr>
            <w:tcW w:w="7078" w:type="dxa"/>
            <w:tcBorders>
              <w:top w:val="nil"/>
              <w:left w:val="nil"/>
              <w:bottom w:val="single" w:sz="4" w:space="0" w:color="auto"/>
              <w:right w:val="single" w:sz="4" w:space="0" w:color="auto"/>
            </w:tcBorders>
            <w:shd w:val="clear" w:color="auto" w:fill="auto"/>
            <w:vAlign w:val="center"/>
            <w:hideMark/>
          </w:tcPr>
          <w:p w14:paraId="0ED449DF" w14:textId="77777777" w:rsidR="00CB6B53" w:rsidRPr="00CB6B53" w:rsidRDefault="00CB6B53" w:rsidP="0060310A">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The Chairman of the Board also serves as the </w:t>
            </w:r>
            <w:proofErr w:type="spellStart"/>
            <w:r w:rsidRPr="00CB6B53">
              <w:rPr>
                <w:rFonts w:ascii="Calibri" w:eastAsia="Times New Roman" w:hAnsi="Calibri" w:cs="Calibri"/>
                <w:color w:val="000000"/>
                <w:kern w:val="0"/>
                <w:lang w:eastAsia="tr-TR"/>
                <w14:ligatures w14:val="none"/>
              </w:rPr>
              <w:t>CEO.The</w:t>
            </w:r>
            <w:proofErr w:type="spellEnd"/>
            <w:r w:rsidRPr="00CB6B53">
              <w:rPr>
                <w:rFonts w:ascii="Calibri" w:eastAsia="Times New Roman" w:hAnsi="Calibri" w:cs="Calibri"/>
                <w:color w:val="000000"/>
                <w:kern w:val="0"/>
                <w:lang w:eastAsia="tr-TR"/>
                <w14:ligatures w14:val="none"/>
              </w:rPr>
              <w:t xml:space="preserve"> President and CEO is responsible for board-level oversight of sustainability.  One of the members of the Board of Directors chairs the energy </w:t>
            </w:r>
            <w:proofErr w:type="gramStart"/>
            <w:r w:rsidRPr="00CB6B53">
              <w:rPr>
                <w:rFonts w:ascii="Calibri" w:eastAsia="Times New Roman" w:hAnsi="Calibri" w:cs="Calibri"/>
                <w:color w:val="000000"/>
                <w:kern w:val="0"/>
                <w:lang w:eastAsia="tr-TR"/>
                <w14:ligatures w14:val="none"/>
              </w:rPr>
              <w:t>council, and</w:t>
            </w:r>
            <w:proofErr w:type="gramEnd"/>
            <w:r w:rsidRPr="00CB6B53">
              <w:rPr>
                <w:rFonts w:ascii="Calibri" w:eastAsia="Times New Roman" w:hAnsi="Calibri" w:cs="Calibri"/>
                <w:color w:val="000000"/>
                <w:kern w:val="0"/>
                <w:lang w:eastAsia="tr-TR"/>
                <w14:ligatures w14:val="none"/>
              </w:rPr>
              <w:t xml:space="preserve"> work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w:t>
            </w:r>
            <w:r w:rsidRPr="00CB6B53">
              <w:rPr>
                <w:rFonts w:ascii="Calibri" w:eastAsia="Times New Roman" w:hAnsi="Calibri" w:cs="Calibri"/>
                <w:color w:val="000000"/>
                <w:kern w:val="0"/>
                <w:lang w:eastAsia="tr-TR"/>
                <w14:ligatures w14:val="none"/>
              </w:rPr>
              <w:br/>
              <w:t>The management system coordinator and the senior management determines policies, strategies, risk and opportunities while considering changing market conditions, business priorities, stakeholder expectations, and the climate crisis annually. They also monitor sustainability performance and ensure that decisions related with risks, and opportunities are implemented across the organization.</w:t>
            </w:r>
            <w:r w:rsidRPr="00CB6B53">
              <w:rPr>
                <w:rFonts w:ascii="Calibri" w:eastAsia="Times New Roman" w:hAnsi="Calibri" w:cs="Calibri"/>
                <w:color w:val="000000"/>
                <w:kern w:val="0"/>
                <w:lang w:eastAsia="tr-TR"/>
                <w14:ligatures w14:val="none"/>
              </w:rPr>
              <w:br/>
              <w:t xml:space="preserve">The management system coordinator and management team regularly monitor strategies integrated into business processes </w:t>
            </w:r>
            <w:proofErr w:type="gramStart"/>
            <w:r w:rsidRPr="00CB6B53">
              <w:rPr>
                <w:rFonts w:ascii="Calibri" w:eastAsia="Times New Roman" w:hAnsi="Calibri" w:cs="Calibri"/>
                <w:color w:val="000000"/>
                <w:kern w:val="0"/>
                <w:lang w:eastAsia="tr-TR"/>
                <w14:ligatures w14:val="none"/>
              </w:rPr>
              <w:t>on a monthly basis</w:t>
            </w:r>
            <w:proofErr w:type="gramEnd"/>
            <w:r w:rsidRPr="00CB6B53">
              <w:rPr>
                <w:rFonts w:ascii="Calibri" w:eastAsia="Times New Roman" w:hAnsi="Calibri" w:cs="Calibri"/>
                <w:color w:val="000000"/>
                <w:kern w:val="0"/>
                <w:lang w:eastAsia="tr-TR"/>
                <w14:ligatures w14:val="none"/>
              </w:rPr>
              <w:t xml:space="preserve"> and take action as necessary.</w:t>
            </w:r>
            <w:r w:rsidRPr="00CB6B53">
              <w:rPr>
                <w:rFonts w:ascii="Calibri" w:eastAsia="Times New Roman" w:hAnsi="Calibri" w:cs="Calibri"/>
                <w:color w:val="000000"/>
                <w:kern w:val="0"/>
                <w:lang w:eastAsia="tr-TR"/>
                <w14:ligatures w14:val="none"/>
              </w:rPr>
              <w:br/>
              <w:t xml:space="preserve">Sustainability is a top priority on the agenda of Board of Directors investment and company strategy meetings. We have shared this commitment to sustainability with </w:t>
            </w:r>
            <w:proofErr w:type="gramStart"/>
            <w:r w:rsidRPr="00CB6B53">
              <w:rPr>
                <w:rFonts w:ascii="Calibri" w:eastAsia="Times New Roman" w:hAnsi="Calibri" w:cs="Calibri"/>
                <w:color w:val="000000"/>
                <w:kern w:val="0"/>
                <w:lang w:eastAsia="tr-TR"/>
                <w14:ligatures w14:val="none"/>
              </w:rPr>
              <w:t>all of</w:t>
            </w:r>
            <w:proofErr w:type="gramEnd"/>
            <w:r w:rsidRPr="00CB6B53">
              <w:rPr>
                <w:rFonts w:ascii="Calibri" w:eastAsia="Times New Roman" w:hAnsi="Calibri" w:cs="Calibri"/>
                <w:color w:val="000000"/>
                <w:kern w:val="0"/>
                <w:lang w:eastAsia="tr-TR"/>
                <w14:ligatures w14:val="none"/>
              </w:rPr>
              <w:t xml:space="preserve"> our stakeholders through our web page and digital flyers. We conduct studies in line with our commitment to achieving net-zero emissions by 2050.</w:t>
            </w:r>
          </w:p>
        </w:tc>
      </w:tr>
      <w:tr w:rsidR="00CB6B53" w:rsidRPr="00CB6B53" w14:paraId="1E86194D"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B288A17"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Strategy</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4D46570B"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DABBA92" w14:textId="77777777" w:rsidTr="00EA2354">
        <w:trPr>
          <w:trHeight w:val="6960"/>
        </w:trPr>
        <w:tc>
          <w:tcPr>
            <w:tcW w:w="3412" w:type="dxa"/>
            <w:tcBorders>
              <w:top w:val="nil"/>
              <w:left w:val="single" w:sz="4" w:space="0" w:color="auto"/>
              <w:bottom w:val="single" w:sz="4" w:space="0" w:color="auto"/>
              <w:right w:val="single" w:sz="4" w:space="0" w:color="auto"/>
            </w:tcBorders>
            <w:shd w:val="clear" w:color="auto" w:fill="auto"/>
            <w:vAlign w:val="bottom"/>
            <w:hideMark/>
          </w:tcPr>
          <w:p w14:paraId="1985681B" w14:textId="5B3D04B5"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actual and potential</w:t>
            </w:r>
            <w:r w:rsidRPr="00CB6B53">
              <w:rPr>
                <w:rFonts w:ascii="Calibri" w:eastAsia="Times New Roman" w:hAnsi="Calibri" w:cs="Calibri"/>
                <w:color w:val="000000"/>
                <w:kern w:val="0"/>
                <w:lang w:eastAsia="tr-TR"/>
                <w14:ligatures w14:val="none"/>
              </w:rPr>
              <w:br/>
              <w:t>impacts of climate-related risks</w:t>
            </w:r>
            <w:r w:rsidRPr="00CB6B53">
              <w:rPr>
                <w:rFonts w:ascii="Calibri" w:eastAsia="Times New Roman" w:hAnsi="Calibri" w:cs="Calibri"/>
                <w:color w:val="000000"/>
                <w:kern w:val="0"/>
                <w:lang w:eastAsia="tr-TR"/>
                <w14:ligatures w14:val="none"/>
              </w:rPr>
              <w:br/>
              <w:t>and opportunities on the</w:t>
            </w:r>
            <w:r w:rsidRPr="00CB6B53">
              <w:rPr>
                <w:rFonts w:ascii="Calibri" w:eastAsia="Times New Roman" w:hAnsi="Calibri" w:cs="Calibri"/>
                <w:color w:val="000000"/>
                <w:kern w:val="0"/>
                <w:lang w:eastAsia="tr-TR"/>
                <w14:ligatures w14:val="none"/>
              </w:rPr>
              <w:br/>
              <w:t>organization’s businesses,</w:t>
            </w:r>
            <w:r w:rsidRPr="00CB6B53">
              <w:rPr>
                <w:rFonts w:ascii="Calibri" w:eastAsia="Times New Roman" w:hAnsi="Calibri" w:cs="Calibri"/>
                <w:color w:val="000000"/>
                <w:kern w:val="0"/>
                <w:lang w:eastAsia="tr-TR"/>
                <w14:ligatures w14:val="none"/>
              </w:rPr>
              <w:br/>
              <w:t>strategy, and financial planning</w:t>
            </w:r>
            <w:r w:rsidRPr="00CB6B53">
              <w:rPr>
                <w:rFonts w:ascii="Calibri" w:eastAsia="Times New Roman" w:hAnsi="Calibri" w:cs="Calibri"/>
                <w:color w:val="000000"/>
                <w:kern w:val="0"/>
                <w:lang w:eastAsia="tr-TR"/>
                <w14:ligatures w14:val="none"/>
              </w:rPr>
              <w:br/>
              <w:t>where such information is</w:t>
            </w:r>
            <w:r w:rsidRPr="00CB6B53">
              <w:rPr>
                <w:rFonts w:ascii="Calibri" w:eastAsia="Times New Roman" w:hAnsi="Calibri" w:cs="Calibri"/>
                <w:color w:val="000000"/>
                <w:kern w:val="0"/>
                <w:lang w:eastAsia="tr-TR"/>
                <w14:ligatures w14:val="none"/>
              </w:rPr>
              <w:br/>
              <w:t>material</w:t>
            </w:r>
            <w:r w:rsidRPr="00CB6B53">
              <w:rPr>
                <w:rFonts w:ascii="Calibri" w:eastAsia="Times New Roman" w:hAnsi="Calibri" w:cs="Calibri"/>
                <w:color w:val="000000"/>
                <w:kern w:val="0"/>
                <w:lang w:eastAsia="tr-TR"/>
                <w14:ligatures w14:val="none"/>
              </w:rPr>
              <w:br/>
              <w:t>a) Describe the climate-related</w:t>
            </w:r>
            <w:r w:rsidRPr="00CB6B53">
              <w:rPr>
                <w:rFonts w:ascii="Calibri" w:eastAsia="Times New Roman" w:hAnsi="Calibri" w:cs="Calibri"/>
                <w:color w:val="000000"/>
                <w:kern w:val="0"/>
                <w:lang w:eastAsia="tr-TR"/>
                <w14:ligatures w14:val="none"/>
              </w:rPr>
              <w:br/>
              <w:t>risks and opportunities the</w:t>
            </w:r>
            <w:r w:rsidRPr="00CB6B53">
              <w:rPr>
                <w:rFonts w:ascii="Calibri" w:eastAsia="Times New Roman" w:hAnsi="Calibri" w:cs="Calibri"/>
                <w:color w:val="000000"/>
                <w:kern w:val="0"/>
                <w:lang w:eastAsia="tr-TR"/>
                <w14:ligatures w14:val="none"/>
              </w:rPr>
              <w:br/>
              <w:t>organization has identified over</w:t>
            </w:r>
            <w:r w:rsidRPr="00CB6B53">
              <w:rPr>
                <w:rFonts w:ascii="Calibri" w:eastAsia="Times New Roman" w:hAnsi="Calibri" w:cs="Calibri"/>
                <w:color w:val="000000"/>
                <w:kern w:val="0"/>
                <w:lang w:eastAsia="tr-TR"/>
                <w14:ligatures w14:val="none"/>
              </w:rPr>
              <w:br/>
              <w:t>the short, medium, and long</w:t>
            </w:r>
            <w:r w:rsidRPr="00CB6B53">
              <w:rPr>
                <w:rFonts w:ascii="Calibri" w:eastAsia="Times New Roman" w:hAnsi="Calibri" w:cs="Calibri"/>
                <w:color w:val="000000"/>
                <w:kern w:val="0"/>
                <w:lang w:eastAsia="tr-TR"/>
                <w14:ligatures w14:val="none"/>
              </w:rPr>
              <w:br/>
              <w:t>term.</w:t>
            </w:r>
            <w:r w:rsidRPr="00CB6B53">
              <w:rPr>
                <w:rFonts w:ascii="Calibri" w:eastAsia="Times New Roman" w:hAnsi="Calibri" w:cs="Calibri"/>
                <w:color w:val="000000"/>
                <w:kern w:val="0"/>
                <w:lang w:eastAsia="tr-TR"/>
                <w14:ligatures w14:val="none"/>
              </w:rPr>
              <w:br/>
              <w:t>b) Describe the impact of climate</w:t>
            </w:r>
            <w:r w:rsidR="0011515B">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on the organization’s</w:t>
            </w:r>
            <w:r w:rsidRPr="00CB6B53">
              <w:rPr>
                <w:rFonts w:ascii="Calibri" w:eastAsia="Times New Roman" w:hAnsi="Calibri" w:cs="Calibri"/>
                <w:color w:val="000000"/>
                <w:kern w:val="0"/>
                <w:lang w:eastAsia="tr-TR"/>
                <w14:ligatures w14:val="none"/>
              </w:rPr>
              <w:br/>
              <w:t>businesses, strategy, and</w:t>
            </w:r>
            <w:r w:rsidRPr="00CB6B53">
              <w:rPr>
                <w:rFonts w:ascii="Calibri" w:eastAsia="Times New Roman" w:hAnsi="Calibri" w:cs="Calibri"/>
                <w:color w:val="000000"/>
                <w:kern w:val="0"/>
                <w:lang w:eastAsia="tr-TR"/>
                <w14:ligatures w14:val="none"/>
              </w:rPr>
              <w:br/>
              <w:t>financial planning.</w:t>
            </w:r>
            <w:r w:rsidRPr="00CB6B53">
              <w:rPr>
                <w:rFonts w:ascii="Calibri" w:eastAsia="Times New Roman" w:hAnsi="Calibri" w:cs="Calibri"/>
                <w:color w:val="000000"/>
                <w:kern w:val="0"/>
                <w:lang w:eastAsia="tr-TR"/>
                <w14:ligatures w14:val="none"/>
              </w:rPr>
              <w:br/>
              <w:t>c) Describe the resilience of the</w:t>
            </w:r>
            <w:r w:rsidRPr="00CB6B53">
              <w:rPr>
                <w:rFonts w:ascii="Calibri" w:eastAsia="Times New Roman" w:hAnsi="Calibri" w:cs="Calibri"/>
                <w:color w:val="000000"/>
                <w:kern w:val="0"/>
                <w:lang w:eastAsia="tr-TR"/>
                <w14:ligatures w14:val="none"/>
              </w:rPr>
              <w:br/>
              <w:t>organization’s strategy, taking</w:t>
            </w:r>
            <w:r w:rsidRPr="00CB6B53">
              <w:rPr>
                <w:rFonts w:ascii="Calibri" w:eastAsia="Times New Roman" w:hAnsi="Calibri" w:cs="Calibri"/>
                <w:color w:val="000000"/>
                <w:kern w:val="0"/>
                <w:lang w:eastAsia="tr-TR"/>
                <w14:ligatures w14:val="none"/>
              </w:rPr>
              <w:br/>
              <w:t>into consideration different</w:t>
            </w:r>
            <w:r w:rsidRPr="00CB6B53">
              <w:rPr>
                <w:rFonts w:ascii="Calibri" w:eastAsia="Times New Roman" w:hAnsi="Calibri" w:cs="Calibri"/>
                <w:color w:val="000000"/>
                <w:kern w:val="0"/>
                <w:lang w:eastAsia="tr-TR"/>
                <w14:ligatures w14:val="none"/>
              </w:rPr>
              <w:br/>
              <w:t>climate-related scenarios,</w:t>
            </w:r>
            <w:r w:rsidRPr="00CB6B53">
              <w:rPr>
                <w:rFonts w:ascii="Calibri" w:eastAsia="Times New Roman" w:hAnsi="Calibri" w:cs="Calibri"/>
                <w:color w:val="000000"/>
                <w:kern w:val="0"/>
                <w:lang w:eastAsia="tr-TR"/>
                <w14:ligatures w14:val="none"/>
              </w:rPr>
              <w:br/>
              <w:t>including a 2°C or lower</w:t>
            </w:r>
            <w:r w:rsidRPr="00CB6B53">
              <w:rPr>
                <w:rFonts w:ascii="Calibri" w:eastAsia="Times New Roman" w:hAnsi="Calibri" w:cs="Calibri"/>
                <w:color w:val="000000"/>
                <w:kern w:val="0"/>
                <w:lang w:eastAsia="tr-TR"/>
                <w14:ligatures w14:val="none"/>
              </w:rPr>
              <w:br/>
              <w:t>scenario.</w:t>
            </w:r>
          </w:p>
        </w:tc>
        <w:tc>
          <w:tcPr>
            <w:tcW w:w="7078" w:type="dxa"/>
            <w:tcBorders>
              <w:top w:val="nil"/>
              <w:left w:val="nil"/>
              <w:bottom w:val="single" w:sz="4" w:space="0" w:color="auto"/>
              <w:right w:val="single" w:sz="4" w:space="0" w:color="auto"/>
            </w:tcBorders>
            <w:shd w:val="clear" w:color="auto" w:fill="auto"/>
            <w:hideMark/>
          </w:tcPr>
          <w:p w14:paraId="2DF79213" w14:textId="2B6C57B9"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w:t>
            </w:r>
            <w:proofErr w:type="gramStart"/>
            <w:r w:rsidRPr="00CB6B53">
              <w:rPr>
                <w:rFonts w:ascii="Calibri" w:eastAsia="Times New Roman" w:hAnsi="Calibri" w:cs="Calibri"/>
                <w:color w:val="000000"/>
                <w:kern w:val="0"/>
                <w:lang w:eastAsia="tr-TR"/>
                <w14:ligatures w14:val="none"/>
              </w:rPr>
              <w:t>1 :</w:t>
            </w:r>
            <w:proofErr w:type="gramEnd"/>
            <w:r w:rsidRPr="00CB6B53">
              <w:rPr>
                <w:rFonts w:ascii="Calibri" w:eastAsia="Times New Roman" w:hAnsi="Calibri" w:cs="Calibri"/>
                <w:color w:val="000000"/>
                <w:kern w:val="0"/>
                <w:lang w:eastAsia="tr-TR"/>
                <w14:ligatures w14:val="none"/>
              </w:rPr>
              <w:t xml:space="preserve"> carbon pricing mechanism</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 xml:space="preserve">We are currently not subject to any obligations under a carbon pricing mechanism. However, a sector-based carbon pricing mechanism will come into effect in Turkey </w:t>
            </w:r>
            <w:proofErr w:type="gramStart"/>
            <w:r w:rsidRPr="00CB6B53">
              <w:rPr>
                <w:rFonts w:ascii="Calibri" w:eastAsia="Times New Roman" w:hAnsi="Calibri" w:cs="Calibri"/>
                <w:color w:val="000000"/>
                <w:kern w:val="0"/>
                <w:lang w:eastAsia="tr-TR"/>
                <w14:ligatures w14:val="none"/>
              </w:rPr>
              <w:t>in the near future</w:t>
            </w:r>
            <w:proofErr w:type="gramEnd"/>
            <w:r w:rsidRPr="00CB6B53">
              <w:rPr>
                <w:rFonts w:ascii="Calibri" w:eastAsia="Times New Roman" w:hAnsi="Calibri" w:cs="Calibri"/>
                <w:color w:val="000000"/>
                <w:kern w:val="0"/>
                <w:lang w:eastAsia="tr-TR"/>
                <w14:ligatures w14:val="none"/>
              </w:rPr>
              <w:t>. As a facility that produces using aluminum raw materials, we will need to take measures to comply with this mechanism in the short term. This may result in increased product costs and create a competitive disadvantage. To prepare for these regulations, we have made investments to reduce our greenhouse gas emissions.</w:t>
            </w:r>
            <w:r w:rsidRPr="00CB6B53">
              <w:rPr>
                <w:rFonts w:ascii="Calibri" w:eastAsia="Times New Roman" w:hAnsi="Calibri" w:cs="Calibri"/>
                <w:color w:val="000000"/>
                <w:kern w:val="0"/>
                <w:lang w:eastAsia="tr-TR"/>
                <w14:ligatures w14:val="none"/>
              </w:rPr>
              <w:br/>
              <w:t xml:space="preserve">Financial impacts are calculated according to the Emissions Trading System (ETS). The system is currently being installed in Turkey but has not yet been put into use. However, it is expected to be commissioned in 3years. Arma 2021 Greenhouse Gas emissions have been calculated as 18,280 tCO2e. If the Carbon Tax is implemented soon, an assessment will be made of these emissions. Since there is no set price for the Carbon Tax in our country, we have referred to the data from the World Bank Carbon Pricing Board - EU ETS for the Carbon Tax price. The Carbon Tax price has been calculated as EUR 78/tCO2e. The potential financial impact figure is the maximum, which is calculated as (18,280 tons CO2e) * (EUR 78/tCO2e) = 1,425,840EUR = </w:t>
            </w:r>
            <w:r w:rsidR="00B8217C" w:rsidRPr="00B8217C">
              <w:rPr>
                <w:rFonts w:ascii="Calibri" w:eastAsia="Times New Roman" w:hAnsi="Calibri" w:cs="Calibri"/>
                <w:color w:val="000000"/>
                <w:kern w:val="0"/>
                <w:lang w:eastAsia="tr-TR"/>
                <w14:ligatures w14:val="none"/>
              </w:rPr>
              <w:t>46,445,170</w:t>
            </w:r>
            <w:r w:rsidR="00B8217C">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TL /year</w:t>
            </w:r>
            <w:r w:rsidRPr="00CB6B53">
              <w:rPr>
                <w:rFonts w:ascii="Calibri" w:eastAsia="Times New Roman" w:hAnsi="Calibri" w:cs="Calibri"/>
                <w:color w:val="000000"/>
                <w:kern w:val="0"/>
                <w:lang w:eastAsia="tr-TR"/>
                <w14:ligatures w14:val="none"/>
              </w:rPr>
              <w:br/>
              <w:t xml:space="preserve">In order to manage the risk, we have set targets to reduce our Scope-1 and Scope-2 greenhouse gas emissions. To achieve these goals, we are focused on reducing our natural resource consumption by improving energy efficiency and investing in renewable energy sources. While these initiatives involve costs for energy efficiency studies and renewable energy investments, they also result in significant indirect cost savings and emission reductions. Therefore, the costs should not be evaluated solely within the scope of this risk. </w:t>
            </w:r>
          </w:p>
        </w:tc>
      </w:tr>
      <w:tr w:rsidR="00CB6B53" w:rsidRPr="00CB6B53" w14:paraId="5EF1456E" w14:textId="77777777" w:rsidTr="00EA2354">
        <w:trPr>
          <w:trHeight w:val="406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14:paraId="10213A7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nil"/>
              <w:left w:val="nil"/>
              <w:bottom w:val="single" w:sz="4" w:space="0" w:color="auto"/>
              <w:right w:val="single" w:sz="4" w:space="0" w:color="auto"/>
            </w:tcBorders>
            <w:shd w:val="clear" w:color="auto" w:fill="auto"/>
            <w:vAlign w:val="bottom"/>
            <w:hideMark/>
          </w:tcPr>
          <w:p w14:paraId="65CC0539" w14:textId="3211DB3F"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2: </w:t>
            </w:r>
            <w:proofErr w:type="spellStart"/>
            <w:r w:rsidRPr="00CB6B53">
              <w:rPr>
                <w:rFonts w:ascii="Calibri" w:eastAsia="Times New Roman" w:hAnsi="Calibri" w:cs="Calibri"/>
                <w:color w:val="000000"/>
                <w:kern w:val="0"/>
                <w:lang w:eastAsia="tr-TR"/>
                <w14:ligatures w14:val="none"/>
              </w:rPr>
              <w:t>Transioning</w:t>
            </w:r>
            <w:proofErr w:type="spellEnd"/>
            <w:r w:rsidRPr="00CB6B53">
              <w:rPr>
                <w:rFonts w:ascii="Calibri" w:eastAsia="Times New Roman" w:hAnsi="Calibri" w:cs="Calibri"/>
                <w:color w:val="000000"/>
                <w:kern w:val="0"/>
                <w:lang w:eastAsia="tr-TR"/>
                <w14:ligatures w14:val="none"/>
              </w:rPr>
              <w:t xml:space="preserve"> to lower emission technology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 xml:space="preserve">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w:t>
            </w:r>
            <w:proofErr w:type="gramStart"/>
            <w:r w:rsidRPr="00CB6B53">
              <w:rPr>
                <w:rFonts w:ascii="Calibri" w:eastAsia="Times New Roman" w:hAnsi="Calibri" w:cs="Calibri"/>
                <w:color w:val="000000"/>
                <w:kern w:val="0"/>
                <w:lang w:eastAsia="tr-TR"/>
                <w14:ligatures w14:val="none"/>
              </w:rPr>
              <w:t>manage  the</w:t>
            </w:r>
            <w:proofErr w:type="gramEnd"/>
            <w:r w:rsidRPr="00CB6B53">
              <w:rPr>
                <w:rFonts w:ascii="Calibri" w:eastAsia="Times New Roman" w:hAnsi="Calibri" w:cs="Calibri"/>
                <w:color w:val="000000"/>
                <w:kern w:val="0"/>
                <w:lang w:eastAsia="tr-TR"/>
                <w14:ligatures w14:val="none"/>
              </w:rPr>
              <w:t xml:space="preserve"> risk, Arma is investing in technology to energy efficiency projects.  This project will reduce 4.7 % of total consumption.</w:t>
            </w:r>
            <w:r w:rsidRPr="00CB6B53">
              <w:rPr>
                <w:rFonts w:ascii="Calibri" w:eastAsia="Times New Roman" w:hAnsi="Calibri" w:cs="Calibri"/>
                <w:color w:val="000000"/>
                <w:kern w:val="0"/>
                <w:lang w:eastAsia="tr-TR"/>
                <w14:ligatures w14:val="none"/>
              </w:rPr>
              <w:br/>
              <w:t>The energy consumption of the existing motors is high. The calculation was made by comparing the consumption of the current motors to that of the IE3-IE4 high-efficiency motors. The annual consumption of the 303 pcs motors planned for replacement is 879,000kWh higher than that of the IE3-IE4 high-efficiency motors.  (</w:t>
            </w:r>
            <w:r w:rsidR="00B8217C">
              <w:rPr>
                <w:rFonts w:ascii="Calibri" w:eastAsia="Times New Roman" w:hAnsi="Calibri" w:cs="Calibri"/>
                <w:color w:val="000000"/>
                <w:kern w:val="0"/>
                <w:lang w:eastAsia="tr-TR"/>
                <w14:ligatures w14:val="none"/>
              </w:rPr>
              <w:t xml:space="preserve">Average </w:t>
            </w:r>
            <w:r w:rsidRPr="00CB6B53">
              <w:rPr>
                <w:rFonts w:ascii="Calibri" w:eastAsia="Times New Roman" w:hAnsi="Calibri" w:cs="Calibri"/>
                <w:color w:val="000000"/>
                <w:kern w:val="0"/>
                <w:lang w:eastAsia="tr-TR"/>
                <w14:ligatures w14:val="none"/>
              </w:rPr>
              <w:t>202</w:t>
            </w:r>
            <w:r w:rsidR="00B8217C">
              <w:rPr>
                <w:rFonts w:ascii="Calibri" w:eastAsia="Times New Roman" w:hAnsi="Calibri" w:cs="Calibri"/>
                <w:color w:val="000000"/>
                <w:kern w:val="0"/>
                <w:lang w:eastAsia="tr-TR"/>
                <w14:ligatures w14:val="none"/>
              </w:rPr>
              <w:t>3</w:t>
            </w:r>
            <w:r w:rsidRPr="00CB6B53">
              <w:rPr>
                <w:rFonts w:ascii="Calibri" w:eastAsia="Times New Roman" w:hAnsi="Calibri" w:cs="Calibri"/>
                <w:color w:val="000000"/>
                <w:kern w:val="0"/>
                <w:lang w:eastAsia="tr-TR"/>
                <w14:ligatures w14:val="none"/>
              </w:rPr>
              <w:t xml:space="preserve"> electricity unit price = </w:t>
            </w:r>
            <w:r w:rsidR="00B8217C">
              <w:rPr>
                <w:rFonts w:ascii="Calibri" w:eastAsia="Times New Roman" w:hAnsi="Calibri" w:cs="Calibri"/>
                <w:color w:val="000000"/>
                <w:kern w:val="0"/>
                <w:lang w:eastAsia="tr-TR"/>
                <w14:ligatures w14:val="none"/>
              </w:rPr>
              <w:t xml:space="preserve">3.15 </w:t>
            </w:r>
            <w:r w:rsidRPr="00CB6B53">
              <w:rPr>
                <w:rFonts w:ascii="Calibri" w:eastAsia="Times New Roman" w:hAnsi="Calibri" w:cs="Calibri"/>
                <w:color w:val="000000"/>
                <w:kern w:val="0"/>
                <w:lang w:eastAsia="tr-TR"/>
                <w14:ligatures w14:val="none"/>
              </w:rPr>
              <w:t>TL/</w:t>
            </w:r>
            <w:proofErr w:type="gramStart"/>
            <w:r w:rsidRPr="00CB6B53">
              <w:rPr>
                <w:rFonts w:ascii="Calibri" w:eastAsia="Times New Roman" w:hAnsi="Calibri" w:cs="Calibri"/>
                <w:color w:val="000000"/>
                <w:kern w:val="0"/>
                <w:lang w:eastAsia="tr-TR"/>
                <w14:ligatures w14:val="none"/>
              </w:rPr>
              <w:t>kWh)  Therefore</w:t>
            </w:r>
            <w:proofErr w:type="gramEnd"/>
            <w:r w:rsidRPr="00CB6B53">
              <w:rPr>
                <w:rFonts w:ascii="Calibri" w:eastAsia="Times New Roman" w:hAnsi="Calibri" w:cs="Calibri"/>
                <w:color w:val="000000"/>
                <w:kern w:val="0"/>
                <w:lang w:eastAsia="tr-TR"/>
                <w14:ligatures w14:val="none"/>
              </w:rPr>
              <w:t xml:space="preserve">, the total excess energy consumption cost is </w:t>
            </w:r>
            <w:r w:rsidR="00B8217C">
              <w:rPr>
                <w:rFonts w:ascii="Calibri" w:eastAsia="Times New Roman" w:hAnsi="Calibri" w:cs="Calibri"/>
                <w:color w:val="000000"/>
                <w:kern w:val="0"/>
                <w:lang w:eastAsia="tr-TR"/>
                <w14:ligatures w14:val="none"/>
              </w:rPr>
              <w:t>2,768,850</w:t>
            </w:r>
            <w:r w:rsidRPr="00CB6B53">
              <w:rPr>
                <w:rFonts w:ascii="Calibri" w:eastAsia="Times New Roman" w:hAnsi="Calibri" w:cs="Calibri"/>
                <w:color w:val="000000"/>
                <w:kern w:val="0"/>
                <w:lang w:eastAsia="tr-TR"/>
                <w14:ligatures w14:val="none"/>
              </w:rPr>
              <w:t xml:space="preserve"> TL per year.  This cost is up to unit price therefore we are taking this as a max at the financial impact.</w:t>
            </w:r>
          </w:p>
        </w:tc>
      </w:tr>
      <w:tr w:rsidR="00CB6B53" w:rsidRPr="00CB6B53" w14:paraId="104F1253" w14:textId="77777777" w:rsidTr="00EA2354">
        <w:trPr>
          <w:trHeight w:val="377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721D"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3A49D" w14:textId="44595E7E"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3: </w:t>
            </w:r>
            <w:proofErr w:type="spellStart"/>
            <w:r w:rsidRPr="00CB6B53">
              <w:rPr>
                <w:rFonts w:ascii="Calibri" w:eastAsia="Times New Roman" w:hAnsi="Calibri" w:cs="Calibri"/>
                <w:color w:val="000000"/>
                <w:kern w:val="0"/>
                <w:lang w:eastAsia="tr-TR"/>
                <w14:ligatures w14:val="none"/>
              </w:rPr>
              <w:t>Transioning</w:t>
            </w:r>
            <w:proofErr w:type="spellEnd"/>
            <w:r w:rsidRPr="00CB6B53">
              <w:rPr>
                <w:rFonts w:ascii="Calibri" w:eastAsia="Times New Roman" w:hAnsi="Calibri" w:cs="Calibri"/>
                <w:color w:val="000000"/>
                <w:kern w:val="0"/>
                <w:lang w:eastAsia="tr-TR"/>
                <w14:ligatures w14:val="none"/>
              </w:rPr>
              <w:t xml:space="preserve"> to lower emission technology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 xml:space="preserve">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w:t>
            </w:r>
            <w:proofErr w:type="gramStart"/>
            <w:r w:rsidRPr="00CB6B53">
              <w:rPr>
                <w:rFonts w:ascii="Calibri" w:eastAsia="Times New Roman" w:hAnsi="Calibri" w:cs="Calibri"/>
                <w:color w:val="000000"/>
                <w:kern w:val="0"/>
                <w:lang w:eastAsia="tr-TR"/>
                <w14:ligatures w14:val="none"/>
              </w:rPr>
              <w:t>manage  the</w:t>
            </w:r>
            <w:proofErr w:type="gramEnd"/>
            <w:r w:rsidRPr="00CB6B53">
              <w:rPr>
                <w:rFonts w:ascii="Calibri" w:eastAsia="Times New Roman" w:hAnsi="Calibri" w:cs="Calibri"/>
                <w:color w:val="000000"/>
                <w:kern w:val="0"/>
                <w:lang w:eastAsia="tr-TR"/>
                <w14:ligatures w14:val="none"/>
              </w:rPr>
              <w:t xml:space="preserve"> risk, Arma is investing in technology to energy efficiency projects. </w:t>
            </w:r>
            <w:r w:rsidRPr="00CB6B53">
              <w:rPr>
                <w:rFonts w:ascii="Calibri" w:eastAsia="Times New Roman" w:hAnsi="Calibri" w:cs="Calibri"/>
                <w:color w:val="000000"/>
                <w:kern w:val="0"/>
                <w:lang w:eastAsia="tr-TR"/>
                <w14:ligatures w14:val="none"/>
              </w:rPr>
              <w:br/>
              <w:t xml:space="preserve">The energy consumption of the existing pneumatic equipment is high. The calculation was made by comparing the consumption of the current pneumatic equipment to that of </w:t>
            </w:r>
            <w:proofErr w:type="gramStart"/>
            <w:r w:rsidRPr="00CB6B53">
              <w:rPr>
                <w:rFonts w:ascii="Calibri" w:eastAsia="Times New Roman" w:hAnsi="Calibri" w:cs="Calibri"/>
                <w:color w:val="000000"/>
                <w:kern w:val="0"/>
                <w:lang w:eastAsia="tr-TR"/>
                <w14:ligatures w14:val="none"/>
              </w:rPr>
              <w:t>the  low</w:t>
            </w:r>
            <w:proofErr w:type="gramEnd"/>
            <w:r w:rsidRPr="00CB6B53">
              <w:rPr>
                <w:rFonts w:ascii="Calibri" w:eastAsia="Times New Roman" w:hAnsi="Calibri" w:cs="Calibri"/>
                <w:color w:val="000000"/>
                <w:kern w:val="0"/>
                <w:lang w:eastAsia="tr-TR"/>
                <w14:ligatures w14:val="none"/>
              </w:rPr>
              <w:t xml:space="preserve">-consumption pneumatic equipment. The annual consumption of the 165 pcs pneumatic equipment planned for replacement is 317,330 kWh higher than that of the low-consumption pneumatic equipment. The </w:t>
            </w:r>
            <w:r w:rsidR="003F5E97">
              <w:rPr>
                <w:rFonts w:ascii="Calibri" w:eastAsia="Times New Roman" w:hAnsi="Calibri" w:cs="Calibri"/>
                <w:color w:val="000000"/>
                <w:kern w:val="0"/>
                <w:lang w:eastAsia="tr-TR"/>
                <w14:ligatures w14:val="none"/>
              </w:rPr>
              <w:t xml:space="preserve">Average </w:t>
            </w:r>
            <w:proofErr w:type="gramStart"/>
            <w:r w:rsidR="003F5E97" w:rsidRPr="00CB6B53">
              <w:rPr>
                <w:rFonts w:ascii="Calibri" w:eastAsia="Times New Roman" w:hAnsi="Calibri" w:cs="Calibri"/>
                <w:color w:val="000000"/>
                <w:kern w:val="0"/>
                <w:lang w:eastAsia="tr-TR"/>
                <w14:ligatures w14:val="none"/>
              </w:rPr>
              <w:t>202</w:t>
            </w:r>
            <w:r w:rsidR="003F5E97">
              <w:rPr>
                <w:rFonts w:ascii="Calibri" w:eastAsia="Times New Roman" w:hAnsi="Calibri" w:cs="Calibri"/>
                <w:color w:val="000000"/>
                <w:kern w:val="0"/>
                <w:lang w:eastAsia="tr-TR"/>
                <w14:ligatures w14:val="none"/>
              </w:rPr>
              <w:t>3 u</w:t>
            </w:r>
            <w:r w:rsidRPr="00CB6B53">
              <w:rPr>
                <w:rFonts w:ascii="Calibri" w:eastAsia="Times New Roman" w:hAnsi="Calibri" w:cs="Calibri"/>
                <w:color w:val="000000"/>
                <w:kern w:val="0"/>
                <w:lang w:eastAsia="tr-TR"/>
                <w14:ligatures w14:val="none"/>
              </w:rPr>
              <w:t>nit</w:t>
            </w:r>
            <w:proofErr w:type="gramEnd"/>
            <w:r w:rsidRPr="00CB6B53">
              <w:rPr>
                <w:rFonts w:ascii="Calibri" w:eastAsia="Times New Roman" w:hAnsi="Calibri" w:cs="Calibri"/>
                <w:color w:val="000000"/>
                <w:kern w:val="0"/>
                <w:lang w:eastAsia="tr-TR"/>
                <w14:ligatures w14:val="none"/>
              </w:rPr>
              <w:t xml:space="preserve"> electricity price is </w:t>
            </w:r>
            <w:r w:rsidR="003F5E97">
              <w:rPr>
                <w:rFonts w:ascii="Calibri" w:eastAsia="Times New Roman" w:hAnsi="Calibri" w:cs="Calibri"/>
                <w:color w:val="000000"/>
                <w:kern w:val="0"/>
                <w:lang w:eastAsia="tr-TR"/>
                <w14:ligatures w14:val="none"/>
              </w:rPr>
              <w:t>3.15</w:t>
            </w:r>
            <w:r w:rsidRPr="00CB6B53">
              <w:rPr>
                <w:rFonts w:ascii="Calibri" w:eastAsia="Times New Roman" w:hAnsi="Calibri" w:cs="Calibri"/>
                <w:color w:val="000000"/>
                <w:kern w:val="0"/>
                <w:lang w:eastAsia="tr-TR"/>
                <w14:ligatures w14:val="none"/>
              </w:rPr>
              <w:t xml:space="preserve">TL/kWh. Therefore, the total excess energy consumption cost is </w:t>
            </w:r>
            <w:r w:rsidR="003F5E97">
              <w:rPr>
                <w:rFonts w:ascii="Calibri" w:eastAsia="Times New Roman" w:hAnsi="Calibri" w:cs="Calibri"/>
                <w:color w:val="000000"/>
                <w:kern w:val="0"/>
                <w:lang w:eastAsia="tr-TR"/>
                <w14:ligatures w14:val="none"/>
              </w:rPr>
              <w:t xml:space="preserve">999,589 </w:t>
            </w:r>
            <w:r w:rsidRPr="00CB6B53">
              <w:rPr>
                <w:rFonts w:ascii="Calibri" w:eastAsia="Times New Roman" w:hAnsi="Calibri" w:cs="Calibri"/>
                <w:color w:val="000000"/>
                <w:kern w:val="0"/>
                <w:lang w:eastAsia="tr-TR"/>
                <w14:ligatures w14:val="none"/>
              </w:rPr>
              <w:t>TL per year.</w:t>
            </w:r>
          </w:p>
        </w:tc>
      </w:tr>
      <w:tr w:rsidR="00CB6B53" w:rsidRPr="00CB6B53" w14:paraId="3BCE23AA" w14:textId="77777777" w:rsidTr="00EA2354">
        <w:trPr>
          <w:trHeight w:val="522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B43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nil"/>
              <w:bottom w:val="single" w:sz="4" w:space="0" w:color="auto"/>
              <w:right w:val="single" w:sz="4" w:space="0" w:color="auto"/>
            </w:tcBorders>
            <w:shd w:val="clear" w:color="auto" w:fill="auto"/>
            <w:vAlign w:val="bottom"/>
            <w:hideMark/>
          </w:tcPr>
          <w:p w14:paraId="4BD4BFC7" w14:textId="56C95025"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1: Use of lower emission sources of energy</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By investing in rooftop solar energy panels, we aim to reduce our reliance on non-renewable sources of energy and lower our carbon footprint. This investment will enable us to generate approximately 17% of our electricity consumption from solar energy, contributing to our sustainability goals. Additionally, the annual renewable electric production of 3,438,738 kWh/year will result in significant cost savings for our business, enhancing our financial performance. Overall, the investment in solar panels is a strategic opportunity that aligns with our sustainability objectives while providing a tangible financial benefit to our organization.</w:t>
            </w:r>
            <w:r w:rsidRPr="00CB6B53">
              <w:rPr>
                <w:rFonts w:ascii="Calibri" w:eastAsia="Times New Roman" w:hAnsi="Calibri" w:cs="Calibri"/>
                <w:color w:val="000000"/>
                <w:kern w:val="0"/>
                <w:lang w:eastAsia="tr-TR"/>
                <w14:ligatures w14:val="none"/>
              </w:rPr>
              <w:br/>
              <w:t>We have invest</w:t>
            </w:r>
            <w:r w:rsidR="003F5E97">
              <w:rPr>
                <w:rFonts w:ascii="Calibri" w:eastAsia="Times New Roman" w:hAnsi="Calibri" w:cs="Calibri"/>
                <w:color w:val="000000"/>
                <w:kern w:val="0"/>
                <w:lang w:eastAsia="tr-TR"/>
                <w14:ligatures w14:val="none"/>
              </w:rPr>
              <w:t>ed</w:t>
            </w:r>
            <w:r w:rsidRPr="00CB6B53">
              <w:rPr>
                <w:rFonts w:ascii="Calibri" w:eastAsia="Times New Roman" w:hAnsi="Calibri" w:cs="Calibri"/>
                <w:color w:val="000000"/>
                <w:kern w:val="0"/>
                <w:lang w:eastAsia="tr-TR"/>
                <w14:ligatures w14:val="none"/>
              </w:rPr>
              <w:t xml:space="preserve"> in rooftop solar panels in 2023. According to the regulations, a solar power plant (GES) can be installed with a transformer power capacity of twice the rated capacity. We have the right to install a GES with a capacity of 13,760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With the rooftop installation, we </w:t>
            </w:r>
            <w:proofErr w:type="gramStart"/>
            <w:r w:rsidRPr="00CB6B53">
              <w:rPr>
                <w:rFonts w:ascii="Calibri" w:eastAsia="Times New Roman" w:hAnsi="Calibri" w:cs="Calibri"/>
                <w:color w:val="000000"/>
                <w:kern w:val="0"/>
                <w:lang w:eastAsia="tr-TR"/>
                <w14:ligatures w14:val="none"/>
              </w:rPr>
              <w:t>are able to</w:t>
            </w:r>
            <w:proofErr w:type="gramEnd"/>
            <w:r w:rsidRPr="00CB6B53">
              <w:rPr>
                <w:rFonts w:ascii="Calibri" w:eastAsia="Times New Roman" w:hAnsi="Calibri" w:cs="Calibri"/>
                <w:color w:val="000000"/>
                <w:kern w:val="0"/>
                <w:lang w:eastAsia="tr-TR"/>
                <w14:ligatures w14:val="none"/>
              </w:rPr>
              <w:t xml:space="preserve"> produce 2,617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of energy. In the </w:t>
            </w:r>
            <w:proofErr w:type="spellStart"/>
            <w:r w:rsidRPr="00CB6B53">
              <w:rPr>
                <w:rFonts w:ascii="Calibri" w:eastAsia="Times New Roman" w:hAnsi="Calibri" w:cs="Calibri"/>
                <w:color w:val="000000"/>
                <w:kern w:val="0"/>
                <w:lang w:eastAsia="tr-TR"/>
                <w14:ligatures w14:val="none"/>
              </w:rPr>
              <w:t>Sakarya</w:t>
            </w:r>
            <w:proofErr w:type="spellEnd"/>
            <w:r w:rsidRPr="00CB6B53">
              <w:rPr>
                <w:rFonts w:ascii="Calibri" w:eastAsia="Times New Roman" w:hAnsi="Calibri" w:cs="Calibri"/>
                <w:color w:val="000000"/>
                <w:kern w:val="0"/>
                <w:lang w:eastAsia="tr-TR"/>
                <w14:ligatures w14:val="none"/>
              </w:rPr>
              <w:t xml:space="preserve"> region, where the plant is located, the average daily sunshine duration is 4-5 hours. Based on this, the energy production from the GES can be estimated as follows: 2,617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x 4 hours/day x 365 days x 0.9 efficiency factor = 3,438,738 kWh per year.  Considering the </w:t>
            </w:r>
            <w:r w:rsidR="003F5E97">
              <w:rPr>
                <w:rFonts w:ascii="Calibri" w:eastAsia="Times New Roman" w:hAnsi="Calibri" w:cs="Calibri"/>
                <w:color w:val="000000"/>
                <w:kern w:val="0"/>
                <w:lang w:eastAsia="tr-TR"/>
                <w14:ligatures w14:val="none"/>
              </w:rPr>
              <w:t xml:space="preserve">Average </w:t>
            </w:r>
            <w:r w:rsidR="003F5E97" w:rsidRPr="00CB6B53">
              <w:rPr>
                <w:rFonts w:ascii="Calibri" w:eastAsia="Times New Roman" w:hAnsi="Calibri" w:cs="Calibri"/>
                <w:color w:val="000000"/>
                <w:kern w:val="0"/>
                <w:lang w:eastAsia="tr-TR"/>
                <w14:ligatures w14:val="none"/>
              </w:rPr>
              <w:t>202</w:t>
            </w:r>
            <w:r w:rsidR="003F5E97">
              <w:rPr>
                <w:rFonts w:ascii="Calibri" w:eastAsia="Times New Roman" w:hAnsi="Calibri" w:cs="Calibri"/>
                <w:color w:val="000000"/>
                <w:kern w:val="0"/>
                <w:lang w:eastAsia="tr-TR"/>
                <w14:ligatures w14:val="none"/>
              </w:rPr>
              <w:t>3</w:t>
            </w:r>
            <w:r w:rsidRPr="00CB6B53">
              <w:rPr>
                <w:rFonts w:ascii="Calibri" w:eastAsia="Times New Roman" w:hAnsi="Calibri" w:cs="Calibri"/>
                <w:color w:val="000000"/>
                <w:kern w:val="0"/>
                <w:lang w:eastAsia="tr-TR"/>
                <w14:ligatures w14:val="none"/>
              </w:rPr>
              <w:t xml:space="preserve"> electricity unit prices, we anticipate a significant cost-saving of </w:t>
            </w:r>
            <w:proofErr w:type="gramStart"/>
            <w:r w:rsidRPr="00CB6B53">
              <w:rPr>
                <w:rFonts w:ascii="Calibri" w:eastAsia="Times New Roman" w:hAnsi="Calibri" w:cs="Calibri"/>
                <w:color w:val="000000"/>
                <w:kern w:val="0"/>
                <w:lang w:eastAsia="tr-TR"/>
                <w14:ligatures w14:val="none"/>
              </w:rPr>
              <w:t>approximately  (</w:t>
            </w:r>
            <w:proofErr w:type="gramEnd"/>
            <w:r w:rsidRPr="00CB6B53">
              <w:rPr>
                <w:rFonts w:ascii="Calibri" w:eastAsia="Times New Roman" w:hAnsi="Calibri" w:cs="Calibri"/>
                <w:color w:val="000000"/>
                <w:kern w:val="0"/>
                <w:lang w:eastAsia="tr-TR"/>
                <w14:ligatures w14:val="none"/>
              </w:rPr>
              <w:t>3,438,738 kWh)*(</w:t>
            </w:r>
            <w:r w:rsidR="003F5E97">
              <w:rPr>
                <w:rFonts w:ascii="Calibri" w:eastAsia="Times New Roman" w:hAnsi="Calibri" w:cs="Calibri"/>
                <w:color w:val="000000"/>
                <w:kern w:val="0"/>
                <w:lang w:eastAsia="tr-TR"/>
                <w14:ligatures w14:val="none"/>
              </w:rPr>
              <w:t>3.15</w:t>
            </w:r>
            <w:r w:rsidRPr="00CB6B53">
              <w:rPr>
                <w:rFonts w:ascii="Calibri" w:eastAsia="Times New Roman" w:hAnsi="Calibri" w:cs="Calibri"/>
                <w:color w:val="000000"/>
                <w:kern w:val="0"/>
                <w:lang w:eastAsia="tr-TR"/>
                <w14:ligatures w14:val="none"/>
              </w:rPr>
              <w:t>TL/kWh)=</w:t>
            </w:r>
            <w:r w:rsidR="003F5E97" w:rsidRPr="003F5E97">
              <w:rPr>
                <w:rFonts w:ascii="Roboto" w:hAnsi="Roboto"/>
                <w:color w:val="475463"/>
                <w:spacing w:val="2"/>
              </w:rPr>
              <w:t xml:space="preserve"> </w:t>
            </w:r>
            <w:r w:rsidR="003F5E97" w:rsidRPr="003F5E97">
              <w:rPr>
                <w:rFonts w:ascii="Calibri" w:eastAsia="Times New Roman" w:hAnsi="Calibri" w:cs="Calibri"/>
                <w:color w:val="000000"/>
                <w:kern w:val="0"/>
                <w:lang w:eastAsia="tr-TR"/>
                <w14:ligatures w14:val="none"/>
              </w:rPr>
              <w:t>10,832,025</w:t>
            </w:r>
            <w:r w:rsidR="003F5E97">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TL  per year in renewable energy.</w:t>
            </w:r>
          </w:p>
        </w:tc>
      </w:tr>
      <w:tr w:rsidR="00CB6B53" w:rsidRPr="00CB6B53" w14:paraId="236A1D18" w14:textId="77777777" w:rsidTr="00EA2354">
        <w:trPr>
          <w:trHeight w:val="319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BA6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2F5BC" w14:textId="575D6EC0"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3F5E97">
              <w:rPr>
                <w:rFonts w:ascii="Calibri" w:eastAsia="Times New Roman" w:hAnsi="Calibri" w:cs="Calibri"/>
                <w:color w:val="000000"/>
                <w:kern w:val="0"/>
                <w:lang w:eastAsia="tr-TR"/>
                <w14:ligatures w14:val="none"/>
              </w:rPr>
              <w:t>2</w:t>
            </w:r>
            <w:r w:rsidRPr="00CB6B53">
              <w:rPr>
                <w:rFonts w:ascii="Calibri" w:eastAsia="Times New Roman" w:hAnsi="Calibri" w:cs="Calibri"/>
                <w:color w:val="000000"/>
                <w:kern w:val="0"/>
                <w:lang w:eastAsia="tr-TR"/>
                <w14:ligatures w14:val="none"/>
              </w:rPr>
              <w:t>: Move to more efficient buildings</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Integrating a compressor waste-heat recovery system for plant heating presents a significant opportunity for our business. Our current 4x 110KW compressor and 1x 200KW compressor generate a total of 28,000m3/month and 12,000m3/month, respectively.  This opportunity not only reduces our operating costs but also aligns with our commitment to reducing our environmental impact by reducing our carbon footprint.</w:t>
            </w:r>
            <w:r w:rsidRPr="00CB6B53">
              <w:rPr>
                <w:rFonts w:ascii="Calibri" w:eastAsia="Times New Roman" w:hAnsi="Calibri" w:cs="Calibri"/>
                <w:color w:val="000000"/>
                <w:kern w:val="0"/>
                <w:lang w:eastAsia="tr-TR"/>
                <w14:ligatures w14:val="none"/>
              </w:rPr>
              <w:br/>
              <w:t>Assuming the project will be used for heating purposes over 6 months, it is estimated to provide energy savings of 240,000m3/year as natural gas. 28,000m3/month+12,000m3/month= 40,000m3/</w:t>
            </w:r>
            <w:proofErr w:type="gramStart"/>
            <w:r w:rsidRPr="00CB6B53">
              <w:rPr>
                <w:rFonts w:ascii="Calibri" w:eastAsia="Times New Roman" w:hAnsi="Calibri" w:cs="Calibri"/>
                <w:color w:val="000000"/>
                <w:kern w:val="0"/>
                <w:lang w:eastAsia="tr-TR"/>
                <w14:ligatures w14:val="none"/>
              </w:rPr>
              <w:t>month ;</w:t>
            </w:r>
            <w:proofErr w:type="gramEnd"/>
            <w:r w:rsidRPr="00CB6B53">
              <w:rPr>
                <w:rFonts w:ascii="Calibri" w:eastAsia="Times New Roman" w:hAnsi="Calibri" w:cs="Calibri"/>
                <w:color w:val="000000"/>
                <w:kern w:val="0"/>
                <w:lang w:eastAsia="tr-TR"/>
                <w14:ligatures w14:val="none"/>
              </w:rPr>
              <w:t xml:space="preserve"> 40,000m3/month*6months*</w:t>
            </w:r>
            <w:r w:rsidR="003F5E97">
              <w:rPr>
                <w:rFonts w:ascii="Calibri" w:eastAsia="Times New Roman" w:hAnsi="Calibri" w:cs="Calibri"/>
                <w:color w:val="000000"/>
                <w:kern w:val="0"/>
                <w:lang w:eastAsia="tr-TR"/>
                <w14:ligatures w14:val="none"/>
              </w:rPr>
              <w:t>13.8</w:t>
            </w:r>
            <w:r w:rsidRPr="00CB6B53">
              <w:rPr>
                <w:rFonts w:ascii="Calibri" w:eastAsia="Times New Roman" w:hAnsi="Calibri" w:cs="Calibri"/>
                <w:color w:val="000000"/>
                <w:kern w:val="0"/>
                <w:lang w:eastAsia="tr-TR"/>
                <w14:ligatures w14:val="none"/>
              </w:rPr>
              <w:t xml:space="preserve">TL/m3 = TL. This translates to a total profit of </w:t>
            </w:r>
            <w:r w:rsidR="003F5E97" w:rsidRPr="003F5E97">
              <w:rPr>
                <w:rFonts w:ascii="Calibri" w:eastAsia="Times New Roman" w:hAnsi="Calibri" w:cs="Calibri"/>
                <w:color w:val="000000"/>
                <w:kern w:val="0"/>
                <w:lang w:eastAsia="tr-TR"/>
                <w14:ligatures w14:val="none"/>
              </w:rPr>
              <w:t>3,312,</w:t>
            </w:r>
            <w:r w:rsidR="003F5E97">
              <w:rPr>
                <w:rFonts w:ascii="Calibri" w:eastAsia="Times New Roman" w:hAnsi="Calibri" w:cs="Calibri"/>
                <w:color w:val="000000"/>
                <w:kern w:val="0"/>
                <w:lang w:eastAsia="tr-TR"/>
                <w14:ligatures w14:val="none"/>
              </w:rPr>
              <w:t>4</w:t>
            </w:r>
            <w:r w:rsidR="003F5E97" w:rsidRPr="003F5E97">
              <w:rPr>
                <w:rFonts w:ascii="Calibri" w:eastAsia="Times New Roman" w:hAnsi="Calibri" w:cs="Calibri"/>
                <w:color w:val="000000"/>
                <w:kern w:val="0"/>
                <w:lang w:eastAsia="tr-TR"/>
                <w14:ligatures w14:val="none"/>
              </w:rPr>
              <w:t>00</w:t>
            </w:r>
            <w:r w:rsidRPr="00CB6B53">
              <w:rPr>
                <w:rFonts w:ascii="Calibri" w:eastAsia="Times New Roman" w:hAnsi="Calibri" w:cs="Calibri"/>
                <w:color w:val="000000"/>
                <w:kern w:val="0"/>
                <w:lang w:eastAsia="tr-TR"/>
                <w14:ligatures w14:val="none"/>
              </w:rPr>
              <w:t xml:space="preserve">TL based on the unit price of </w:t>
            </w:r>
            <w:r w:rsidR="003F5E97">
              <w:rPr>
                <w:rFonts w:ascii="Calibri" w:eastAsia="Times New Roman" w:hAnsi="Calibri" w:cs="Calibri"/>
                <w:color w:val="000000"/>
                <w:kern w:val="0"/>
                <w:lang w:eastAsia="tr-TR"/>
                <w14:ligatures w14:val="none"/>
              </w:rPr>
              <w:t>13.8</w:t>
            </w:r>
            <w:r w:rsidRPr="00CB6B53">
              <w:rPr>
                <w:rFonts w:ascii="Calibri" w:eastAsia="Times New Roman" w:hAnsi="Calibri" w:cs="Calibri"/>
                <w:color w:val="000000"/>
                <w:kern w:val="0"/>
                <w:lang w:eastAsia="tr-TR"/>
                <w14:ligatures w14:val="none"/>
              </w:rPr>
              <w:t>TL/m3.</w:t>
            </w:r>
          </w:p>
        </w:tc>
      </w:tr>
      <w:tr w:rsidR="00CB6B53" w:rsidRPr="00CB6B53" w14:paraId="290382B2" w14:textId="77777777" w:rsidTr="00EB076F">
        <w:trPr>
          <w:trHeight w:val="4570"/>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AD57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D3052" w14:textId="55C17134"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3F5E97">
              <w:rPr>
                <w:rFonts w:ascii="Calibri" w:eastAsia="Times New Roman" w:hAnsi="Calibri" w:cs="Calibri"/>
                <w:color w:val="000000"/>
                <w:kern w:val="0"/>
                <w:lang w:eastAsia="tr-TR"/>
                <w14:ligatures w14:val="none"/>
              </w:rPr>
              <w:t>3</w:t>
            </w:r>
            <w:r w:rsidRPr="00CB6B53">
              <w:rPr>
                <w:rFonts w:ascii="Calibri" w:eastAsia="Times New Roman" w:hAnsi="Calibri" w:cs="Calibri"/>
                <w:color w:val="000000"/>
                <w:kern w:val="0"/>
                <w:lang w:eastAsia="tr-TR"/>
                <w14:ligatures w14:val="none"/>
              </w:rPr>
              <w:t>: Use of lower emission sources of energy</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By investing in ground solar energy panels, we aim to reduce our reliance on non-renewable sources of energy and lower our carbon footprint. This investment will enable us to generate approximately 83% of our electricity consumption from solar energy, contributing to our sustainability goals. Additionally, the annual renewable electric production will result in significant cost savings for our business, enhancing our financial performance. Overall, the investment in solar panels is a strategic opportunity that aligns with our sustainability objectives while providing a tangible financial benefit to our organization.</w:t>
            </w:r>
            <w:r w:rsidRPr="00CB6B53">
              <w:rPr>
                <w:rFonts w:ascii="Calibri" w:eastAsia="Times New Roman" w:hAnsi="Calibri" w:cs="Calibri"/>
                <w:color w:val="000000"/>
                <w:kern w:val="0"/>
                <w:lang w:eastAsia="tr-TR"/>
                <w14:ligatures w14:val="none"/>
              </w:rPr>
              <w:br/>
              <w:t xml:space="preserve">We </w:t>
            </w:r>
            <w:proofErr w:type="gramStart"/>
            <w:r w:rsidRPr="00CB6B53">
              <w:rPr>
                <w:rFonts w:ascii="Calibri" w:eastAsia="Times New Roman" w:hAnsi="Calibri" w:cs="Calibri"/>
                <w:color w:val="000000"/>
                <w:kern w:val="0"/>
                <w:lang w:eastAsia="tr-TR"/>
                <w14:ligatures w14:val="none"/>
              </w:rPr>
              <w:t>have the opportunity to</w:t>
            </w:r>
            <w:proofErr w:type="gramEnd"/>
            <w:r w:rsidRPr="00CB6B53">
              <w:rPr>
                <w:rFonts w:ascii="Calibri" w:eastAsia="Times New Roman" w:hAnsi="Calibri" w:cs="Calibri"/>
                <w:color w:val="000000"/>
                <w:kern w:val="0"/>
                <w:lang w:eastAsia="tr-TR"/>
                <w14:ligatures w14:val="none"/>
              </w:rPr>
              <w:t xml:space="preserve"> install a solar power plant (GES) with a capacity of 13,760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as per regulations allowing a transformer power capacity of twice the rated capacity. We have already planned to install 2,617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of energy capacity on our rooftops, leaving us with the ability to install the remaining 11,119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on land. We plan to install 12,088 panels on the land, which can produce 20,880,000 kWh/year. The amount of electrical energy produced per year is 20,880,000 kWh x </w:t>
            </w:r>
            <w:r w:rsidR="003F5E97">
              <w:rPr>
                <w:rFonts w:ascii="Calibri" w:eastAsia="Times New Roman" w:hAnsi="Calibri" w:cs="Calibri"/>
                <w:color w:val="000000"/>
                <w:kern w:val="0"/>
                <w:lang w:eastAsia="tr-TR"/>
                <w14:ligatures w14:val="none"/>
              </w:rPr>
              <w:t>3.15</w:t>
            </w:r>
            <w:r w:rsidRPr="00CB6B53">
              <w:rPr>
                <w:rFonts w:ascii="Calibri" w:eastAsia="Times New Roman" w:hAnsi="Calibri" w:cs="Calibri"/>
                <w:color w:val="000000"/>
                <w:kern w:val="0"/>
                <w:lang w:eastAsia="tr-TR"/>
                <w14:ligatures w14:val="none"/>
              </w:rPr>
              <w:t xml:space="preserve">TL/kWh= </w:t>
            </w:r>
            <w:r w:rsidR="003F5E97" w:rsidRPr="003F5E97">
              <w:rPr>
                <w:rFonts w:ascii="Calibri" w:eastAsia="Times New Roman" w:hAnsi="Calibri" w:cs="Calibri"/>
                <w:color w:val="000000"/>
                <w:kern w:val="0"/>
                <w:lang w:eastAsia="tr-TR"/>
                <w14:ligatures w14:val="none"/>
              </w:rPr>
              <w:t>65,772,000</w:t>
            </w:r>
            <w:r w:rsidRPr="00CB6B53">
              <w:rPr>
                <w:rFonts w:ascii="Calibri" w:eastAsia="Times New Roman" w:hAnsi="Calibri" w:cs="Calibri"/>
                <w:color w:val="000000"/>
                <w:kern w:val="0"/>
                <w:lang w:eastAsia="tr-TR"/>
                <w14:ligatures w14:val="none"/>
              </w:rPr>
              <w:t xml:space="preserve"> TL/year.</w:t>
            </w:r>
          </w:p>
        </w:tc>
      </w:tr>
      <w:tr w:rsidR="00453C94" w:rsidRPr="00CB6B53" w14:paraId="2C523F67" w14:textId="77777777" w:rsidTr="008105CD">
        <w:trPr>
          <w:trHeight w:hRule="exact" w:val="2835"/>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72C1" w14:textId="77777777" w:rsidR="00453C94" w:rsidRPr="00CB6B53" w:rsidRDefault="00453C94"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tcPr>
          <w:p w14:paraId="2CFA4630" w14:textId="77777777" w:rsidR="00453C94" w:rsidRDefault="00453C94"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Pr>
                <w:rFonts w:ascii="Calibri" w:eastAsia="Times New Roman" w:hAnsi="Calibri" w:cs="Calibri"/>
                <w:color w:val="000000"/>
                <w:kern w:val="0"/>
                <w:lang w:eastAsia="tr-TR"/>
                <w14:ligatures w14:val="none"/>
              </w:rPr>
              <w:t>3</w:t>
            </w:r>
            <w:r w:rsidRPr="00CB6B53">
              <w:rPr>
                <w:rFonts w:ascii="Calibri" w:eastAsia="Times New Roman" w:hAnsi="Calibri" w:cs="Calibri"/>
                <w:color w:val="000000"/>
                <w:kern w:val="0"/>
                <w:lang w:eastAsia="tr-TR"/>
                <w14:ligatures w14:val="none"/>
              </w:rPr>
              <w:t xml:space="preserve">: </w:t>
            </w:r>
            <w:r>
              <w:rPr>
                <w:rFonts w:ascii="Calibri" w:eastAsia="Times New Roman" w:hAnsi="Calibri" w:cs="Calibri"/>
                <w:color w:val="000000"/>
                <w:kern w:val="0"/>
                <w:lang w:eastAsia="tr-TR"/>
                <w14:ligatures w14:val="none"/>
              </w:rPr>
              <w:t>E</w:t>
            </w:r>
            <w:r w:rsidRPr="00453C94">
              <w:rPr>
                <w:rFonts w:ascii="Calibri" w:eastAsia="Times New Roman" w:hAnsi="Calibri" w:cs="Calibri"/>
                <w:color w:val="000000"/>
                <w:kern w:val="0"/>
                <w:lang w:eastAsia="tr-TR"/>
                <w14:ligatures w14:val="none"/>
              </w:rPr>
              <w:t>nergy monitoring system</w:t>
            </w:r>
            <w:r w:rsidRPr="00CB6B53">
              <w:rPr>
                <w:rFonts w:ascii="Calibri" w:eastAsia="Times New Roman" w:hAnsi="Calibri" w:cs="Calibri"/>
                <w:color w:val="000000"/>
                <w:kern w:val="0"/>
                <w:lang w:eastAsia="tr-TR"/>
                <w14:ligatures w14:val="none"/>
              </w:rPr>
              <w:br/>
              <w:t>Medium term</w:t>
            </w:r>
          </w:p>
          <w:p w14:paraId="5B6E2A1B" w14:textId="1E919396" w:rsidR="00453C94" w:rsidRPr="00CB6B53" w:rsidRDefault="00453C94" w:rsidP="00CB6B53">
            <w:pPr>
              <w:spacing w:after="0" w:line="240" w:lineRule="auto"/>
              <w:rPr>
                <w:rFonts w:ascii="Calibri" w:eastAsia="Times New Roman" w:hAnsi="Calibri" w:cs="Calibri"/>
                <w:color w:val="000000"/>
                <w:kern w:val="0"/>
                <w:lang w:eastAsia="tr-TR"/>
                <w14:ligatures w14:val="none"/>
              </w:rPr>
            </w:pPr>
            <w:r w:rsidRPr="00453C94">
              <w:rPr>
                <w:rFonts w:ascii="Calibri" w:eastAsia="Times New Roman" w:hAnsi="Calibri" w:cs="Calibri"/>
                <w:color w:val="000000"/>
                <w:kern w:val="0"/>
                <w:lang w:eastAsia="tr-TR"/>
                <w14:ligatures w14:val="none"/>
              </w:rPr>
              <w:t>An energy monitoring system can lead to significant energy savings, typically ranging from 5% to 20% depending on the specific circumstances and the level of optimization achieved. Our annual energy cost is 52,323,872 TL. Considering our high energy use processes such as powder coating and anodizing, our plant is well-suited to achieve substantial energy savings through the implementation of an energy monitoring system. This system will enable us to optimize our energy usage by providing detailed insights into consumption patterns and identifying areas for efficiency improvements.</w:t>
            </w:r>
          </w:p>
        </w:tc>
      </w:tr>
      <w:tr w:rsidR="00516CEF" w:rsidRPr="00CB6B53" w14:paraId="5E8A6D05" w14:textId="77777777" w:rsidTr="008B1E67">
        <w:trPr>
          <w:trHeight w:val="5669"/>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07A5" w14:textId="77777777" w:rsidR="00516CEF" w:rsidRPr="00CB6B53" w:rsidRDefault="00516CEF"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shd w:val="clear" w:color="auto" w:fill="auto"/>
            <w:vAlign w:val="bottom"/>
          </w:tcPr>
          <w:p w14:paraId="049C6474" w14:textId="77777777" w:rsidR="008B1E67" w:rsidRPr="00EB076F" w:rsidRDefault="008B1E67" w:rsidP="008B1E67">
            <w:pPr>
              <w:spacing w:after="0" w:line="240" w:lineRule="auto"/>
              <w:jc w:val="both"/>
              <w:rPr>
                <w:rFonts w:ascii="Calibri" w:eastAsia="Times New Roman" w:hAnsi="Calibri" w:cs="Calibri"/>
                <w:color w:val="000000"/>
                <w:kern w:val="0"/>
                <w:lang w:eastAsia="tr-TR"/>
                <w14:ligatures w14:val="none"/>
              </w:rPr>
            </w:pPr>
            <w:r w:rsidRPr="00EB076F">
              <w:rPr>
                <w:rFonts w:ascii="Calibri" w:eastAsia="Times New Roman" w:hAnsi="Calibri" w:cs="Calibri"/>
                <w:color w:val="000000"/>
                <w:kern w:val="0"/>
                <w:lang w:eastAsia="tr-TR"/>
                <w14:ligatures w14:val="none"/>
              </w:rPr>
              <w:t xml:space="preserve">Risk analysis is conducted using the IEA STEPS (Stabilization in Temperature Environments, Policies, and Strategies), Sustainable Development Scenario (SDS), and International Energy Agency (IEA) Net-Zero 2050 scenarios. These scenarios serve as frameworks for assessing and evaluating potential risks associated with </w:t>
            </w:r>
            <w:proofErr w:type="gramStart"/>
            <w:r w:rsidRPr="00EB076F">
              <w:rPr>
                <w:rFonts w:ascii="Calibri" w:eastAsia="Times New Roman" w:hAnsi="Calibri" w:cs="Calibri"/>
                <w:color w:val="000000"/>
                <w:kern w:val="0"/>
                <w:lang w:eastAsia="tr-TR"/>
                <w14:ligatures w14:val="none"/>
              </w:rPr>
              <w:t>the our</w:t>
            </w:r>
            <w:proofErr w:type="gramEnd"/>
            <w:r w:rsidRPr="00EB076F">
              <w:rPr>
                <w:rFonts w:ascii="Calibri" w:eastAsia="Times New Roman" w:hAnsi="Calibri" w:cs="Calibri"/>
                <w:color w:val="000000"/>
                <w:kern w:val="0"/>
                <w:lang w:eastAsia="tr-TR"/>
                <w14:ligatures w14:val="none"/>
              </w:rPr>
              <w:t xml:space="preserve"> operations and strategy in the context of climate change and the energy transition. By considering these scenarios, the risk analysis can encompass a comprehensive range of climate-related risks, enabling our organization to identify vulnerabilities and develop appropriate risk mitigation strategies.</w:t>
            </w:r>
          </w:p>
          <w:p w14:paraId="7EC67839" w14:textId="77777777" w:rsidR="008B1E67" w:rsidRPr="00EB076F" w:rsidRDefault="008B1E67" w:rsidP="008B1E67">
            <w:pPr>
              <w:spacing w:after="0"/>
              <w:jc w:val="both"/>
              <w:rPr>
                <w:rFonts w:ascii="Calibri" w:eastAsia="Times New Roman" w:hAnsi="Calibri" w:cs="Calibri"/>
                <w:color w:val="000000"/>
                <w:kern w:val="0"/>
                <w:lang w:eastAsia="tr-TR"/>
                <w14:ligatures w14:val="none"/>
              </w:rPr>
            </w:pPr>
          </w:p>
          <w:p w14:paraId="1EFF2ADB"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SDS/NZE</w:t>
            </w:r>
          </w:p>
          <w:p w14:paraId="3E1BC8A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4AEEB31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This scenario analysis considers the transition scenarios outlined by the International Energy Agency (IEA) in their Sustainable Development Scenario (SDS) and Net-Zero Emissions (NZE) scenario. The analysis covers a quantitative and qualitative approach, </w:t>
            </w:r>
            <w:proofErr w:type="gramStart"/>
            <w:r w:rsidRPr="001259F6">
              <w:rPr>
                <w:rFonts w:ascii="Calibri" w:eastAsia="Times New Roman" w:hAnsi="Calibri" w:cs="Calibri"/>
                <w:color w:val="000000"/>
                <w:kern w:val="0"/>
                <w:lang w:eastAsia="tr-TR"/>
                <w14:ligatures w14:val="none"/>
              </w:rPr>
              <w:t>taking into account</w:t>
            </w:r>
            <w:proofErr w:type="gramEnd"/>
            <w:r w:rsidRPr="001259F6">
              <w:rPr>
                <w:rFonts w:ascii="Calibri" w:eastAsia="Times New Roman" w:hAnsi="Calibri" w:cs="Calibri"/>
                <w:color w:val="000000"/>
                <w:kern w:val="0"/>
                <w:lang w:eastAsia="tr-TR"/>
                <w14:ligatures w14:val="none"/>
              </w:rPr>
              <w:t xml:space="preserve"> the reporting year, as well as the years 2030 and 2050. The scenario focuses on achieving global warming well below the 2°C target. It assumes that energy-related Environmental, Social, and Governance (ESG) goals will be met, and current net-zero commitments will be honored.</w:t>
            </w:r>
          </w:p>
          <w:p w14:paraId="4259918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Key considerations and predictions in this scenario analysis include:</w:t>
            </w:r>
          </w:p>
          <w:p w14:paraId="01310B3E"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Commissioning of EU Emissions Trading System (ETS)-like mechanisms and Border Carbon Regulation Mechanism: The implementation of </w:t>
            </w:r>
            <w:r w:rsidRPr="001259F6">
              <w:rPr>
                <w:rFonts w:ascii="Calibri" w:eastAsia="Times New Roman" w:hAnsi="Calibri" w:cs="Calibri"/>
                <w:color w:val="000000"/>
                <w:kern w:val="0"/>
                <w:lang w:eastAsia="tr-TR"/>
                <w14:ligatures w14:val="none"/>
              </w:rPr>
              <w:lastRenderedPageBreak/>
              <w:t>these mechanisms is anticipated, leading to increased costs for companies. Additionally, voluntary carbon markets will continue to play a significant role, albeit at a certain cost.</w:t>
            </w:r>
          </w:p>
          <w:p w14:paraId="5188EE2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Increased investment needs in renewable energy: Companies, including Arma, will have to invest more in renewable energy sources to improve energy efficiency and reduce carbon emissions.</w:t>
            </w:r>
          </w:p>
          <w:p w14:paraId="0D259448" w14:textId="19173282"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Implementation of Carbon Border Adjustment Mechanism (CBAM): CBAM is expected to be enforced by 2026, resulting in higher costs for raw materials</w:t>
            </w:r>
            <w:r w:rsidR="002E0C1C">
              <w:rPr>
                <w:rFonts w:ascii="Calibri" w:eastAsia="Times New Roman" w:hAnsi="Calibri" w:cs="Calibri"/>
                <w:color w:val="000000"/>
                <w:kern w:val="0"/>
                <w:lang w:eastAsia="tr-TR"/>
                <w14:ligatures w14:val="none"/>
              </w:rPr>
              <w:t xml:space="preserve"> and our prices.</w:t>
            </w:r>
          </w:p>
          <w:p w14:paraId="75B656FC"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Growing middle-income consumer base in Asia-Pacific and Africa: The rise in middle-income consumers in these regions, coupled with increased access to electricity in least developed areas, will drive market growth, particularly in the white goods sector. This growth presents opportunities for companies operating in these regions.</w:t>
            </w:r>
          </w:p>
          <w:p w14:paraId="6F33F0A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Collaboration with customers to meet sustainability criteria: Companies will need to collaborate closely with customers to meet sustainability criteria and align with their expectations regarding environmentally friendly products and practices.</w:t>
            </w:r>
          </w:p>
          <w:p w14:paraId="36A491FC"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STEPS</w:t>
            </w:r>
          </w:p>
          <w:p w14:paraId="62813D7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13211FE2"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This scenario analysis considers the transition scenarios outlined by the International Energy Agency (IEA) in their Stabilization in Temperature Environments, Policies, and Strategies (STEPS) framework. The analysis covers a quantitative and qualitative approach, </w:t>
            </w:r>
            <w:proofErr w:type="gramStart"/>
            <w:r w:rsidRPr="001259F6">
              <w:rPr>
                <w:rFonts w:ascii="Calibri" w:eastAsia="Times New Roman" w:hAnsi="Calibri" w:cs="Calibri"/>
                <w:color w:val="000000"/>
                <w:kern w:val="0"/>
                <w:lang w:eastAsia="tr-TR"/>
                <w14:ligatures w14:val="none"/>
              </w:rPr>
              <w:t>taking into account</w:t>
            </w:r>
            <w:proofErr w:type="gramEnd"/>
            <w:r w:rsidRPr="001259F6">
              <w:rPr>
                <w:rFonts w:ascii="Calibri" w:eastAsia="Times New Roman" w:hAnsi="Calibri" w:cs="Calibri"/>
                <w:color w:val="000000"/>
                <w:kern w:val="0"/>
                <w:lang w:eastAsia="tr-TR"/>
                <w14:ligatures w14:val="none"/>
              </w:rPr>
              <w:t xml:space="preserve"> the reporting year, as well as the years 2030 and 2050. This scenario represents an intermediate path with limited emissions reductions compared to business-as-usual situations. Delayed adjustments in emissions reduction efforts will fall short of meeting the commitments outlined in the Paris Agreement to limit global warming to 1.5°C.</w:t>
            </w:r>
          </w:p>
          <w:p w14:paraId="78D0E668"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Key considerations and predictions in this scenario analysis include:</w:t>
            </w:r>
          </w:p>
          <w:p w14:paraId="012424A9"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Temperature </w:t>
            </w:r>
            <w:proofErr w:type="gramStart"/>
            <w:r w:rsidRPr="001259F6">
              <w:rPr>
                <w:rFonts w:ascii="Calibri" w:eastAsia="Times New Roman" w:hAnsi="Calibri" w:cs="Calibri"/>
                <w:color w:val="000000"/>
                <w:kern w:val="0"/>
                <w:lang w:eastAsia="tr-TR"/>
                <w14:ligatures w14:val="none"/>
              </w:rPr>
              <w:t>increase</w:t>
            </w:r>
            <w:proofErr w:type="gramEnd"/>
            <w:r w:rsidRPr="001259F6">
              <w:rPr>
                <w:rFonts w:ascii="Calibri" w:eastAsia="Times New Roman" w:hAnsi="Calibri" w:cs="Calibri"/>
                <w:color w:val="000000"/>
                <w:kern w:val="0"/>
                <w:lang w:eastAsia="tr-TR"/>
                <w14:ligatures w14:val="none"/>
              </w:rPr>
              <w:t xml:space="preserve"> projections: The scenario predicts temperature increases of 1.6°C to 3.2°C to 5.4°C. These temperature rises will lead to increased costs due to heightened physical risks and disruptions at both the supplier and company levels.</w:t>
            </w:r>
          </w:p>
          <w:p w14:paraId="629F2B0E"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Carbon cost dynamics: The pace of carbon cost increases may not match the projections outlined in the SDS/NZE scenarios. Delays in the implementation of EU ETS-like mechanisms and the Border Carbon Regulation Mechanism may contribute to this divergence.</w:t>
            </w:r>
          </w:p>
          <w:p w14:paraId="0F4392C1"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Continued importance of voluntary carbon markets: Voluntary carbon markets will remain significant, albeit at lower costs compared to other scenarios.</w:t>
            </w:r>
          </w:p>
          <w:p w14:paraId="2E61ACD0"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Expected inflation and increased raw material costs: Inflationary pressures are predicted to rise, resulting in increased costs for raw materials. These cost increases are expected to persist </w:t>
            </w:r>
            <w:proofErr w:type="gramStart"/>
            <w:r w:rsidRPr="001259F6">
              <w:rPr>
                <w:rFonts w:ascii="Calibri" w:eastAsia="Times New Roman" w:hAnsi="Calibri" w:cs="Calibri"/>
                <w:color w:val="000000"/>
                <w:kern w:val="0"/>
                <w:lang w:eastAsia="tr-TR"/>
                <w14:ligatures w14:val="none"/>
              </w:rPr>
              <w:t>in the near future</w:t>
            </w:r>
            <w:proofErr w:type="gramEnd"/>
            <w:r w:rsidRPr="001259F6">
              <w:rPr>
                <w:rFonts w:ascii="Calibri" w:eastAsia="Times New Roman" w:hAnsi="Calibri" w:cs="Calibri"/>
                <w:color w:val="000000"/>
                <w:kern w:val="0"/>
                <w:lang w:eastAsia="tr-TR"/>
                <w14:ligatures w14:val="none"/>
              </w:rPr>
              <w:t>.</w:t>
            </w:r>
          </w:p>
          <w:p w14:paraId="25C00D98" w14:textId="77777777" w:rsidR="00516CEF" w:rsidRDefault="00516CEF" w:rsidP="00EB076F">
            <w:pPr>
              <w:spacing w:after="0" w:line="240" w:lineRule="auto"/>
              <w:rPr>
                <w:rFonts w:ascii="Calibri" w:eastAsia="Times New Roman" w:hAnsi="Calibri" w:cs="Calibri"/>
                <w:color w:val="000000"/>
                <w:kern w:val="0"/>
                <w:lang w:eastAsia="tr-TR"/>
                <w14:ligatures w14:val="none"/>
              </w:rPr>
            </w:pPr>
          </w:p>
          <w:p w14:paraId="5C253E5A"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778E3906"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47A90B35" w14:textId="77777777" w:rsidR="008105CD" w:rsidRDefault="008105CD" w:rsidP="00EB076F">
            <w:pPr>
              <w:spacing w:after="0" w:line="240" w:lineRule="auto"/>
              <w:rPr>
                <w:rFonts w:ascii="Calibri" w:eastAsia="Times New Roman" w:hAnsi="Calibri" w:cs="Calibri"/>
                <w:color w:val="000000"/>
                <w:kern w:val="0"/>
                <w:lang w:eastAsia="tr-TR"/>
                <w14:ligatures w14:val="none"/>
              </w:rPr>
            </w:pPr>
          </w:p>
          <w:p w14:paraId="4CE3B48A" w14:textId="77777777" w:rsidR="008105CD" w:rsidRDefault="008105CD" w:rsidP="00EB076F">
            <w:pPr>
              <w:spacing w:after="0" w:line="240" w:lineRule="auto"/>
              <w:rPr>
                <w:rFonts w:ascii="Calibri" w:eastAsia="Times New Roman" w:hAnsi="Calibri" w:cs="Calibri"/>
                <w:color w:val="000000"/>
                <w:kern w:val="0"/>
                <w:lang w:eastAsia="tr-TR"/>
                <w14:ligatures w14:val="none"/>
              </w:rPr>
            </w:pPr>
          </w:p>
          <w:p w14:paraId="4E10333C" w14:textId="77777777" w:rsidR="00AF1DD4" w:rsidRPr="00CB6B53" w:rsidRDefault="00AF1DD4" w:rsidP="00EB076F">
            <w:pPr>
              <w:spacing w:after="0" w:line="240" w:lineRule="auto"/>
              <w:rPr>
                <w:rFonts w:ascii="Calibri" w:eastAsia="Times New Roman" w:hAnsi="Calibri" w:cs="Calibri"/>
                <w:color w:val="000000"/>
                <w:kern w:val="0"/>
                <w:lang w:eastAsia="tr-TR"/>
                <w14:ligatures w14:val="none"/>
              </w:rPr>
            </w:pPr>
          </w:p>
        </w:tc>
      </w:tr>
      <w:tr w:rsidR="00434AC2" w:rsidRPr="00CB6B53" w14:paraId="11FDABC3" w14:textId="77777777" w:rsidTr="00434AC2">
        <w:trPr>
          <w:trHeight w:val="5669"/>
        </w:trPr>
        <w:tc>
          <w:tcPr>
            <w:tcW w:w="3412" w:type="dxa"/>
            <w:tcBorders>
              <w:top w:val="single" w:sz="4" w:space="0" w:color="auto"/>
              <w:left w:val="single" w:sz="4" w:space="0" w:color="auto"/>
              <w:bottom w:val="single" w:sz="4" w:space="0" w:color="auto"/>
              <w:right w:val="single" w:sz="4" w:space="0" w:color="auto"/>
            </w:tcBorders>
            <w:shd w:val="clear" w:color="auto" w:fill="auto"/>
            <w:noWrap/>
          </w:tcPr>
          <w:p w14:paraId="4074F959" w14:textId="0E064E13" w:rsidR="00434AC2" w:rsidRPr="00434AC2" w:rsidRDefault="00434AC2" w:rsidP="00434AC2">
            <w:pPr>
              <w:spacing w:after="0" w:line="240" w:lineRule="auto"/>
              <w:rPr>
                <w:rFonts w:ascii="Calibri" w:eastAsia="Times New Roman" w:hAnsi="Calibri" w:cs="Calibri"/>
                <w:color w:val="000000"/>
                <w:kern w:val="0"/>
                <w:lang w:val="tr-TR" w:eastAsia="tr-TR"/>
                <w14:ligatures w14:val="none"/>
              </w:rPr>
            </w:pPr>
            <w:r w:rsidRPr="00434AC2">
              <w:rPr>
                <w:rFonts w:ascii="Calibri" w:eastAsia="Times New Roman" w:hAnsi="Calibri" w:cs="Calibri"/>
                <w:color w:val="000000"/>
                <w:kern w:val="0"/>
                <w:lang w:val="tr-TR" w:eastAsia="tr-TR"/>
                <w14:ligatures w14:val="none"/>
              </w:rPr>
              <w:lastRenderedPageBreak/>
              <w:t xml:space="preserve">Arma </w:t>
            </w:r>
            <w:proofErr w:type="spellStart"/>
            <w:r w:rsidRPr="00434AC2">
              <w:rPr>
                <w:rFonts w:ascii="Calibri" w:eastAsia="Times New Roman" w:hAnsi="Calibri" w:cs="Calibri"/>
                <w:color w:val="000000"/>
                <w:kern w:val="0"/>
                <w:lang w:val="tr-TR" w:eastAsia="tr-TR"/>
                <w14:ligatures w14:val="none"/>
              </w:rPr>
              <w:t>assesses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water-stressed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areas</w:t>
            </w:r>
            <w:proofErr w:type="spellEnd"/>
            <w:r w:rsidRPr="00434AC2">
              <w:rPr>
                <w:rFonts w:ascii="Calibri" w:eastAsia="Times New Roman" w:hAnsi="Calibri" w:cs="Calibri"/>
                <w:color w:val="000000"/>
                <w:kern w:val="0"/>
                <w:lang w:val="tr-TR" w:eastAsia="tr-TR"/>
                <w14:ligatures w14:val="none"/>
              </w:rPr>
              <w:t xml:space="preserve"> as "</w:t>
            </w:r>
            <w:proofErr w:type="spellStart"/>
            <w:r w:rsidRPr="00434AC2">
              <w:rPr>
                <w:rFonts w:ascii="Calibri" w:eastAsia="Times New Roman" w:hAnsi="Calibri" w:cs="Calibri"/>
                <w:color w:val="000000"/>
                <w:kern w:val="0"/>
                <w:lang w:val="tr-TR" w:eastAsia="tr-TR"/>
                <w14:ligatures w14:val="none"/>
              </w:rPr>
              <w:t>high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stress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based</w:t>
            </w:r>
            <w:proofErr w:type="spellEnd"/>
            <w:r w:rsidRPr="00434AC2">
              <w:rPr>
                <w:rFonts w:ascii="Calibri" w:eastAsia="Times New Roman" w:hAnsi="Calibri" w:cs="Calibri"/>
                <w:color w:val="000000"/>
                <w:kern w:val="0"/>
                <w:lang w:val="tr-TR" w:eastAsia="tr-TR"/>
                <w14:ligatures w14:val="none"/>
              </w:rPr>
              <w:t xml:space="preserve"> on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Our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evaluation</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involves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utilizing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baseline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annual</w:t>
            </w:r>
            <w:proofErr w:type="spellEnd"/>
            <w:r w:rsidRPr="00434AC2">
              <w:rPr>
                <w:rFonts w:ascii="Calibri" w:eastAsia="Times New Roman" w:hAnsi="Calibri" w:cs="Calibri"/>
                <w:color w:val="000000"/>
                <w:kern w:val="0"/>
                <w:lang w:val="tr-TR" w:eastAsia="tr-TR"/>
                <w14:ligatures w14:val="none"/>
              </w:rPr>
              <w:t xml:space="preserve"> </w:t>
            </w:r>
            <w:proofErr w:type="gramStart"/>
            <w:r w:rsidRPr="00434AC2">
              <w:rPr>
                <w:rFonts w:ascii="Calibri" w:eastAsia="Times New Roman" w:hAnsi="Calibri" w:cs="Calibri"/>
                <w:color w:val="000000"/>
                <w:kern w:val="0"/>
                <w:lang w:val="tr-TR" w:eastAsia="tr-TR"/>
                <w14:ligatures w14:val="none"/>
              </w:rPr>
              <w:t>data</w:t>
            </w:r>
            <w:proofErr w:type="gramEnd"/>
            <w:r w:rsidRPr="00434AC2">
              <w:rPr>
                <w:rFonts w:ascii="Calibri" w:eastAsia="Times New Roman" w:hAnsi="Calibri" w:cs="Calibri"/>
                <w:color w:val="000000"/>
                <w:kern w:val="0"/>
                <w:lang w:val="tr-TR" w:eastAsia="tr-TR"/>
                <w14:ligatures w14:val="none"/>
              </w:rPr>
              <w:t xml:space="preserve"> set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analyzing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baseline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stress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this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specific</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location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falls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under</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category</w:t>
            </w:r>
            <w:proofErr w:type="spellEnd"/>
            <w:r w:rsidRPr="00434AC2">
              <w:rPr>
                <w:rFonts w:ascii="Calibri" w:eastAsia="Times New Roman" w:hAnsi="Calibri" w:cs="Calibri"/>
                <w:color w:val="000000"/>
                <w:kern w:val="0"/>
                <w:lang w:val="tr-TR" w:eastAsia="tr-TR"/>
                <w14:ligatures w14:val="none"/>
              </w:rPr>
              <w:t xml:space="preserve"> of a "</w:t>
            </w:r>
            <w:proofErr w:type="spellStart"/>
            <w:r w:rsidRPr="00434AC2">
              <w:rPr>
                <w:rFonts w:ascii="Calibri" w:eastAsia="Times New Roman" w:hAnsi="Calibri" w:cs="Calibri"/>
                <w:color w:val="000000"/>
                <w:kern w:val="0"/>
                <w:lang w:val="tr-TR" w:eastAsia="tr-TR"/>
                <w14:ligatures w14:val="none"/>
              </w:rPr>
              <w:t>high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water-stressed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w:t>
            </w:r>
            <w:proofErr w:type="spellEnd"/>
            <w:r w:rsidRPr="00434AC2">
              <w:rPr>
                <w:rFonts w:ascii="Calibri" w:eastAsia="Times New Roman" w:hAnsi="Calibri" w:cs="Calibri"/>
                <w:color w:val="000000"/>
                <w:kern w:val="0"/>
                <w:lang w:val="tr-TR" w:eastAsia="tr-TR"/>
                <w14:ligatures w14:val="none"/>
              </w:rPr>
              <w:t xml:space="preserve">. </w:t>
            </w:r>
            <w:proofErr w:type="spellStart"/>
            <w:r>
              <w:rPr>
                <w:rFonts w:ascii="Calibri" w:eastAsia="Times New Roman" w:hAnsi="Calibri" w:cs="Calibri"/>
                <w:color w:val="000000"/>
                <w:kern w:val="0"/>
                <w:lang w:val="tr-TR" w:eastAsia="tr-TR"/>
                <w14:ligatures w14:val="none"/>
              </w:rPr>
              <w:t>W</w:t>
            </w:r>
            <w:r w:rsidRPr="00434AC2">
              <w:rPr>
                <w:rFonts w:ascii="Calibri" w:eastAsia="Times New Roman" w:hAnsi="Calibri" w:cs="Calibri"/>
                <w:color w:val="000000"/>
                <w:kern w:val="0"/>
                <w:lang w:val="tr-TR" w:eastAsia="tr-TR"/>
                <w14:ligatures w14:val="none"/>
              </w:rPr>
              <w:t>ith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no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significant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observed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compared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previous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reporting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year</w:t>
            </w:r>
            <w:proofErr w:type="spellEnd"/>
            <w:r w:rsidRPr="00434AC2">
              <w:rPr>
                <w:rFonts w:ascii="Calibri" w:eastAsia="Times New Roman" w:hAnsi="Calibri" w:cs="Calibri"/>
                <w:color w:val="000000"/>
                <w:kern w:val="0"/>
                <w:lang w:val="tr-TR" w:eastAsia="tr-TR"/>
                <w14:ligatures w14:val="none"/>
              </w:rPr>
              <w:t xml:space="preserve">. As a </w:t>
            </w:r>
            <w:proofErr w:type="spellStart"/>
            <w:r w:rsidRPr="00434AC2">
              <w:rPr>
                <w:rFonts w:ascii="Calibri" w:eastAsia="Times New Roman" w:hAnsi="Calibri" w:cs="Calibri"/>
                <w:color w:val="000000"/>
                <w:kern w:val="0"/>
                <w:lang w:val="tr-TR" w:eastAsia="tr-TR"/>
                <w14:ligatures w14:val="none"/>
              </w:rPr>
              <w:t>result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have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determined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that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our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situation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remains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about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same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when</w:t>
            </w:r>
            <w:proofErr w:type="spellEnd"/>
          </w:p>
          <w:p w14:paraId="3F0527AB" w14:textId="19E4A27E" w:rsidR="00434AC2" w:rsidRPr="00CB6B53" w:rsidRDefault="00434AC2" w:rsidP="00434AC2">
            <w:pPr>
              <w:spacing w:after="0" w:line="240" w:lineRule="auto"/>
              <w:rPr>
                <w:rFonts w:ascii="Calibri" w:eastAsia="Times New Roman" w:hAnsi="Calibri" w:cs="Calibri"/>
                <w:color w:val="000000"/>
                <w:kern w:val="0"/>
                <w:lang w:eastAsia="tr-TR"/>
                <w14:ligatures w14:val="none"/>
              </w:rPr>
            </w:pPr>
            <w:proofErr w:type="spellStart"/>
            <w:proofErr w:type="gramStart"/>
            <w:r w:rsidRPr="00434AC2">
              <w:rPr>
                <w:rFonts w:ascii="Calibri" w:eastAsia="Times New Roman" w:hAnsi="Calibri" w:cs="Calibri"/>
                <w:color w:val="000000"/>
                <w:kern w:val="0"/>
                <w:lang w:val="tr-TR" w:eastAsia="tr-TR"/>
                <w14:ligatures w14:val="none"/>
              </w:rPr>
              <w:t>comparing</w:t>
            </w:r>
            <w:proofErr w:type="spellEnd"/>
            <w:proofErr w:type="gramEnd"/>
            <w:r w:rsidRPr="00434AC2">
              <w:rPr>
                <w:rFonts w:ascii="Calibri" w:eastAsia="Times New Roman" w:hAnsi="Calibri" w:cs="Calibri"/>
                <w:color w:val="000000"/>
                <w:kern w:val="0"/>
                <w:lang w:val="tr-TR" w:eastAsia="tr-TR"/>
                <w14:ligatures w14:val="none"/>
              </w:rPr>
              <w:t xml:space="preserve"> it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previous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year's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assessment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scenarios</w:t>
            </w:r>
            <w:proofErr w:type="spellEnd"/>
            <w:r w:rsidRPr="00434AC2">
              <w:rPr>
                <w:rFonts w:ascii="Calibri" w:eastAsia="Times New Roman" w:hAnsi="Calibri" w:cs="Calibri"/>
                <w:color w:val="000000"/>
                <w:kern w:val="0"/>
                <w:lang w:val="tr-TR" w:eastAsia="tr-TR"/>
                <w14:ligatures w14:val="none"/>
              </w:rPr>
              <w:t xml:space="preserve"> of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company</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projection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do not </w:t>
            </w:r>
            <w:proofErr w:type="spellStart"/>
            <w:r w:rsidRPr="00434AC2">
              <w:rPr>
                <w:rFonts w:ascii="Calibri" w:eastAsia="Times New Roman" w:hAnsi="Calibri" w:cs="Calibri"/>
                <w:color w:val="000000"/>
                <w:kern w:val="0"/>
                <w:lang w:val="tr-TR" w:eastAsia="tr-TR"/>
                <w14:ligatures w14:val="none"/>
              </w:rPr>
              <w:t>expect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any</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w:t>
            </w:r>
            <w:proofErr w:type="spellEnd"/>
            <w:r w:rsidRPr="00434AC2">
              <w:rPr>
                <w:rFonts w:ascii="Calibri" w:eastAsia="Times New Roman" w:hAnsi="Calibri" w:cs="Calibri"/>
                <w:color w:val="000000"/>
                <w:kern w:val="0"/>
                <w:lang w:val="tr-TR" w:eastAsia="tr-TR"/>
                <w14:ligatures w14:val="none"/>
              </w:rPr>
              <w:t xml:space="preserve"> in </w:t>
            </w:r>
            <w:proofErr w:type="spellStart"/>
            <w:r>
              <w:rPr>
                <w:rFonts w:ascii="Calibri" w:eastAsia="Times New Roman" w:hAnsi="Calibri" w:cs="Calibri"/>
                <w:color w:val="000000"/>
                <w:kern w:val="0"/>
                <w:lang w:val="tr-TR" w:eastAsia="tr-TR"/>
                <w14:ligatures w14:val="none"/>
              </w:rPr>
              <w:t>long-term</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forecast</w:t>
            </w:r>
            <w:proofErr w:type="spellEnd"/>
            <w:r w:rsidRPr="00434AC2">
              <w:rPr>
                <w:rFonts w:ascii="Calibri" w:eastAsia="Times New Roman" w:hAnsi="Calibri" w:cs="Calibri"/>
                <w:color w:val="000000"/>
                <w:kern w:val="0"/>
                <w:lang w:val="tr-TR" w:eastAsia="tr-TR"/>
                <w14:ligatures w14:val="none"/>
              </w:rPr>
              <w:t>.</w:t>
            </w:r>
          </w:p>
        </w:tc>
        <w:tc>
          <w:tcPr>
            <w:tcW w:w="7078" w:type="dxa"/>
            <w:tcBorders>
              <w:top w:val="single" w:sz="4" w:space="0" w:color="auto"/>
              <w:left w:val="single" w:sz="4" w:space="0" w:color="auto"/>
              <w:bottom w:val="single" w:sz="4" w:space="0" w:color="auto"/>
              <w:right w:val="single" w:sz="4" w:space="0" w:color="auto"/>
            </w:tcBorders>
            <w:shd w:val="clear" w:color="auto" w:fill="auto"/>
          </w:tcPr>
          <w:p w14:paraId="329EB403"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Water </w:t>
            </w:r>
            <w:r w:rsidRPr="00CB6B53">
              <w:rPr>
                <w:rFonts w:ascii="Calibri" w:eastAsia="Times New Roman" w:hAnsi="Calibri" w:cs="Calibri"/>
                <w:color w:val="000000"/>
                <w:kern w:val="0"/>
                <w:lang w:eastAsia="tr-TR"/>
                <w14:ligatures w14:val="none"/>
              </w:rPr>
              <w:t xml:space="preserve">Risk </w:t>
            </w:r>
            <w:proofErr w:type="gramStart"/>
            <w:r>
              <w:rPr>
                <w:rFonts w:ascii="Calibri" w:eastAsia="Times New Roman" w:hAnsi="Calibri" w:cs="Calibri"/>
                <w:color w:val="000000"/>
                <w:kern w:val="0"/>
                <w:lang w:eastAsia="tr-TR"/>
                <w14:ligatures w14:val="none"/>
              </w:rPr>
              <w:t xml:space="preserve">1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Pr>
                <w:rFonts w:ascii="Calibri" w:eastAsia="Times New Roman" w:hAnsi="Calibri" w:cs="Calibri"/>
                <w:color w:val="000000"/>
                <w:kern w:val="0"/>
                <w:lang w:eastAsia="tr-TR"/>
                <w14:ligatures w14:val="none"/>
              </w:rPr>
              <w:t xml:space="preserve"> Water Stress</w:t>
            </w:r>
          </w:p>
          <w:p w14:paraId="29732938"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Long-term</w:t>
            </w:r>
          </w:p>
          <w:p w14:paraId="1627BAE9" w14:textId="77777777" w:rsidR="00434AC2" w:rsidRDefault="00434AC2" w:rsidP="008B1E67">
            <w:pPr>
              <w:spacing w:after="0" w:line="240" w:lineRule="auto"/>
              <w:jc w:val="both"/>
              <w:rPr>
                <w:rFonts w:ascii="Calibri" w:eastAsia="Times New Roman" w:hAnsi="Calibri" w:cs="Calibri"/>
                <w:color w:val="000000"/>
                <w:kern w:val="0"/>
                <w:lang w:val="tr-TR" w:eastAsia="tr-TR"/>
                <w14:ligatures w14:val="none"/>
              </w:rPr>
            </w:pPr>
            <w:r w:rsidRPr="00434AC2">
              <w:rPr>
                <w:rFonts w:ascii="Calibri" w:eastAsia="Times New Roman" w:hAnsi="Calibri" w:cs="Calibri"/>
                <w:color w:val="000000"/>
                <w:kern w:val="0"/>
                <w:lang w:eastAsia="tr-TR"/>
                <w14:ligatures w14:val="none"/>
              </w:rPr>
              <w:t>Based on Arma’s internal analysis, water stress risks have been identified as a significant physical climate risk. Increasing water stress can potentially cause reductions or disruptions in production capacity, as water is essential for both our production processes and WASH (Water, Sanitation, and Hygiene) services in the production plants. Such disruptions can lead to production interruptions, posing a significant risk to our operations.</w:t>
            </w:r>
            <w:r>
              <w:rPr>
                <w:rFonts w:ascii="Calibri" w:eastAsia="Times New Roman" w:hAnsi="Calibri" w:cs="Calibri"/>
                <w:color w:val="000000"/>
                <w:kern w:val="0"/>
                <w:lang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scenarios</w:t>
            </w:r>
            <w:proofErr w:type="spellEnd"/>
            <w:r w:rsidRPr="00434AC2">
              <w:rPr>
                <w:rFonts w:ascii="Calibri" w:eastAsia="Times New Roman" w:hAnsi="Calibri" w:cs="Calibri"/>
                <w:color w:val="000000"/>
                <w:kern w:val="0"/>
                <w:lang w:val="tr-TR" w:eastAsia="tr-TR"/>
                <w14:ligatures w14:val="none"/>
              </w:rPr>
              <w:t xml:space="preserve"> of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company</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projection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do not </w:t>
            </w:r>
            <w:proofErr w:type="spellStart"/>
            <w:r w:rsidRPr="00434AC2">
              <w:rPr>
                <w:rFonts w:ascii="Calibri" w:eastAsia="Times New Roman" w:hAnsi="Calibri" w:cs="Calibri"/>
                <w:color w:val="000000"/>
                <w:kern w:val="0"/>
                <w:lang w:val="tr-TR" w:eastAsia="tr-TR"/>
                <w14:ligatures w14:val="none"/>
              </w:rPr>
              <w:t>expect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any</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w:t>
            </w:r>
            <w:proofErr w:type="spellEnd"/>
            <w:r w:rsidRPr="00434AC2">
              <w:rPr>
                <w:rFonts w:ascii="Calibri" w:eastAsia="Times New Roman" w:hAnsi="Calibri" w:cs="Calibri"/>
                <w:color w:val="000000"/>
                <w:kern w:val="0"/>
                <w:lang w:val="tr-TR" w:eastAsia="tr-TR"/>
                <w14:ligatures w14:val="none"/>
              </w:rPr>
              <w:t xml:space="preserve"> in </w:t>
            </w:r>
            <w:proofErr w:type="spellStart"/>
            <w:r>
              <w:rPr>
                <w:rFonts w:ascii="Calibri" w:eastAsia="Times New Roman" w:hAnsi="Calibri" w:cs="Calibri"/>
                <w:color w:val="000000"/>
                <w:kern w:val="0"/>
                <w:lang w:val="tr-TR" w:eastAsia="tr-TR"/>
                <w14:ligatures w14:val="none"/>
              </w:rPr>
              <w:t>long-term</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forecast</w:t>
            </w:r>
            <w:proofErr w:type="spellEnd"/>
            <w:r w:rsidRPr="00434AC2">
              <w:rPr>
                <w:rFonts w:ascii="Calibri" w:eastAsia="Times New Roman" w:hAnsi="Calibri" w:cs="Calibri"/>
                <w:color w:val="000000"/>
                <w:kern w:val="0"/>
                <w:lang w:val="tr-TR" w:eastAsia="tr-TR"/>
                <w14:ligatures w14:val="none"/>
              </w:rPr>
              <w:t>.</w:t>
            </w:r>
          </w:p>
          <w:p w14:paraId="10A4B547"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6C9B0947"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Water </w:t>
            </w:r>
            <w:r>
              <w:rPr>
                <w:rFonts w:ascii="Calibri" w:eastAsia="Times New Roman" w:hAnsi="Calibri" w:cs="Calibri"/>
                <w:color w:val="000000"/>
                <w:kern w:val="0"/>
                <w:lang w:eastAsia="tr-TR"/>
                <w14:ligatures w14:val="none"/>
              </w:rPr>
              <w:t>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 xml:space="preserve">1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01E9012A"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Short-term</w:t>
            </w:r>
          </w:p>
          <w:p w14:paraId="273C57D5"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sidRPr="00434AC2">
              <w:rPr>
                <w:rFonts w:ascii="Calibri" w:eastAsia="Times New Roman" w:hAnsi="Calibri" w:cs="Calibri"/>
                <w:color w:val="000000"/>
                <w:kern w:val="0"/>
                <w:lang w:eastAsia="tr-TR"/>
                <w14:ligatures w14:val="none"/>
              </w:rPr>
              <w:t>The aim is to reduce water consumption by implementing more sensitive water usage settings. This was achieved by replacing the existing ball valves with gate valves in the flow meters used within the anodizing plant. The use of gate valves allowed for more precise control over the flow of water, enabling us to optimize water consumption during the anodizing process.</w:t>
            </w:r>
          </w:p>
          <w:p w14:paraId="61046F1A"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7E8DC2CF" w14:textId="7C11AE2C" w:rsidR="00434AC2" w:rsidRDefault="00434AC2" w:rsidP="00434AC2">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Water 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2</w:t>
            </w:r>
            <w:r>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1F777AE8" w14:textId="77777777" w:rsidR="00434AC2" w:rsidRDefault="00434AC2" w:rsidP="00434AC2">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Short-term</w:t>
            </w:r>
          </w:p>
          <w:p w14:paraId="231F98ED"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sidRPr="00434AC2">
              <w:rPr>
                <w:rFonts w:ascii="Calibri" w:eastAsia="Times New Roman" w:hAnsi="Calibri" w:cs="Calibri"/>
                <w:color w:val="000000"/>
                <w:kern w:val="0"/>
                <w:lang w:eastAsia="tr-TR"/>
                <w14:ligatures w14:val="none"/>
              </w:rPr>
              <w:t>The contamination analyses of 4 hot sealing baths used in our anodizing facilities were conducted and monitored. Initially, these 4 baths have been changed once a week. Through analysis aimed at extending the change periods, it was observed that 3 of the baths could be changed once every two weeks, thereby ensuring continuity of production. As a result, the change periods were successfully extended.</w:t>
            </w:r>
          </w:p>
          <w:p w14:paraId="7854CCD5"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5C742B81" w14:textId="1FF270FC" w:rsidR="0058450C" w:rsidRDefault="0058450C" w:rsidP="0058450C">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Water 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3</w:t>
            </w:r>
            <w:r>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6FB5DA4A" w14:textId="77777777" w:rsidR="0058450C" w:rsidRDefault="0058450C" w:rsidP="0058450C">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Short-term</w:t>
            </w:r>
          </w:p>
          <w:p w14:paraId="2168326E" w14:textId="5876307B" w:rsidR="0058450C" w:rsidRDefault="0058450C" w:rsidP="008B1E67">
            <w:pPr>
              <w:spacing w:after="0" w:line="240" w:lineRule="auto"/>
              <w:jc w:val="both"/>
              <w:rPr>
                <w:rFonts w:ascii="Calibri" w:eastAsia="Times New Roman" w:hAnsi="Calibri" w:cs="Calibri"/>
                <w:color w:val="000000"/>
                <w:kern w:val="0"/>
                <w:lang w:eastAsia="tr-TR"/>
                <w14:ligatures w14:val="none"/>
              </w:rPr>
            </w:pPr>
            <w:r w:rsidRPr="0058450C">
              <w:rPr>
                <w:rFonts w:ascii="Calibri" w:eastAsia="Times New Roman" w:hAnsi="Calibri" w:cs="Calibri"/>
                <w:color w:val="000000"/>
                <w:kern w:val="0"/>
                <w:lang w:eastAsia="tr-TR"/>
                <w14:ligatures w14:val="none"/>
              </w:rPr>
              <w:t xml:space="preserve">The </w:t>
            </w:r>
            <w:proofErr w:type="spellStart"/>
            <w:r w:rsidRPr="0058450C">
              <w:rPr>
                <w:rFonts w:ascii="Calibri" w:eastAsia="Times New Roman" w:hAnsi="Calibri" w:cs="Calibri"/>
                <w:color w:val="000000"/>
                <w:kern w:val="0"/>
                <w:lang w:eastAsia="tr-TR"/>
                <w14:ligatures w14:val="none"/>
              </w:rPr>
              <w:t>conidur</w:t>
            </w:r>
            <w:proofErr w:type="spellEnd"/>
            <w:r w:rsidRPr="0058450C">
              <w:rPr>
                <w:rFonts w:ascii="Calibri" w:eastAsia="Times New Roman" w:hAnsi="Calibri" w:cs="Calibri"/>
                <w:color w:val="000000"/>
                <w:kern w:val="0"/>
                <w:lang w:eastAsia="tr-TR"/>
                <w14:ligatures w14:val="none"/>
              </w:rPr>
              <w:t xml:space="preserve"> sealing bath used in our anodizing facilities was originally changed once a week. After conducting a study to extend the change periods, the bath was converted to a long-life bath, allowing it to be used without any changes. This alteration included changing the chemical used in the bath, resulting in a monthly water saving of 40 m³.</w:t>
            </w:r>
          </w:p>
          <w:p w14:paraId="201ED46D"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6D1A2782"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57A5511F"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564F8E13"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35703FE3"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446722A1"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2BB22C73"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14FBE0D7"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3270F0B3"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673E4ADB"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05124E8F"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369836B4"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690638B1"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26A345B3"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3433E27F"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1AF429C9" w14:textId="77777777" w:rsidR="0058450C" w:rsidRDefault="0058450C" w:rsidP="008B1E67">
            <w:pPr>
              <w:spacing w:after="0" w:line="240" w:lineRule="auto"/>
              <w:jc w:val="both"/>
              <w:rPr>
                <w:rFonts w:ascii="Calibri" w:eastAsia="Times New Roman" w:hAnsi="Calibri" w:cs="Calibri"/>
                <w:color w:val="000000"/>
                <w:kern w:val="0"/>
                <w:lang w:eastAsia="tr-TR"/>
                <w14:ligatures w14:val="none"/>
              </w:rPr>
            </w:pPr>
          </w:p>
          <w:p w14:paraId="43CFB273" w14:textId="68FA7721" w:rsidR="0058450C" w:rsidRPr="00EB076F" w:rsidRDefault="0058450C" w:rsidP="008B1E67">
            <w:pPr>
              <w:spacing w:after="0" w:line="240" w:lineRule="auto"/>
              <w:jc w:val="both"/>
              <w:rPr>
                <w:rFonts w:ascii="Calibri" w:eastAsia="Times New Roman" w:hAnsi="Calibri" w:cs="Calibri"/>
                <w:color w:val="000000"/>
                <w:kern w:val="0"/>
                <w:lang w:eastAsia="tr-TR"/>
                <w14:ligatures w14:val="none"/>
              </w:rPr>
            </w:pPr>
          </w:p>
        </w:tc>
      </w:tr>
      <w:tr w:rsidR="00CB6B53" w:rsidRPr="00CB6B53" w14:paraId="3EE917EB" w14:textId="77777777" w:rsidTr="00EB076F">
        <w:trPr>
          <w:trHeight w:val="290"/>
        </w:trPr>
        <w:tc>
          <w:tcPr>
            <w:tcW w:w="3412" w:type="dxa"/>
            <w:tcBorders>
              <w:top w:val="single" w:sz="4" w:space="0" w:color="auto"/>
            </w:tcBorders>
            <w:shd w:val="clear" w:color="auto" w:fill="C5E0B3" w:themeFill="accent6" w:themeFillTint="66"/>
            <w:noWrap/>
            <w:vAlign w:val="bottom"/>
            <w:hideMark/>
          </w:tcPr>
          <w:p w14:paraId="06B9B664"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Risk Management</w:t>
            </w:r>
          </w:p>
        </w:tc>
        <w:tc>
          <w:tcPr>
            <w:tcW w:w="7078" w:type="dxa"/>
            <w:tcBorders>
              <w:top w:val="single" w:sz="4" w:space="0" w:color="auto"/>
            </w:tcBorders>
            <w:shd w:val="clear" w:color="auto" w:fill="C5E0B3" w:themeFill="accent6" w:themeFillTint="66"/>
            <w:noWrap/>
            <w:vAlign w:val="bottom"/>
            <w:hideMark/>
          </w:tcPr>
          <w:p w14:paraId="1D96D7F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6B72A00F" w14:textId="77777777" w:rsidTr="00EA2354">
        <w:trPr>
          <w:trHeight w:val="5800"/>
        </w:trPr>
        <w:tc>
          <w:tcPr>
            <w:tcW w:w="3412" w:type="dxa"/>
            <w:tcBorders>
              <w:left w:val="single" w:sz="4" w:space="0" w:color="auto"/>
              <w:bottom w:val="single" w:sz="4" w:space="0" w:color="auto"/>
              <w:right w:val="single" w:sz="4" w:space="0" w:color="auto"/>
            </w:tcBorders>
            <w:shd w:val="clear" w:color="auto" w:fill="auto"/>
            <w:hideMark/>
          </w:tcPr>
          <w:p w14:paraId="0F477AC0"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how the organization</w:t>
            </w:r>
            <w:r w:rsidRPr="00CB6B53">
              <w:rPr>
                <w:rFonts w:ascii="Calibri" w:eastAsia="Times New Roman" w:hAnsi="Calibri" w:cs="Calibri"/>
                <w:color w:val="000000"/>
                <w:kern w:val="0"/>
                <w:lang w:eastAsia="tr-TR"/>
                <w14:ligatures w14:val="none"/>
              </w:rPr>
              <w:br/>
              <w:t>identifies, assesses, and manages</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a) Describe the organization’s</w:t>
            </w:r>
            <w:r w:rsidRPr="00CB6B53">
              <w:rPr>
                <w:rFonts w:ascii="Calibri" w:eastAsia="Times New Roman" w:hAnsi="Calibri" w:cs="Calibri"/>
                <w:color w:val="000000"/>
                <w:kern w:val="0"/>
                <w:lang w:eastAsia="tr-TR"/>
                <w14:ligatures w14:val="none"/>
              </w:rPr>
              <w:br/>
              <w:t>processes for identifying and</w:t>
            </w:r>
            <w:r w:rsidRPr="00CB6B53">
              <w:rPr>
                <w:rFonts w:ascii="Calibri" w:eastAsia="Times New Roman" w:hAnsi="Calibri" w:cs="Calibri"/>
                <w:color w:val="000000"/>
                <w:kern w:val="0"/>
                <w:lang w:eastAsia="tr-TR"/>
                <w14:ligatures w14:val="none"/>
              </w:rPr>
              <w:br/>
              <w:t>assessing climate-related risks.</w:t>
            </w:r>
            <w:r w:rsidRPr="00CB6B53">
              <w:rPr>
                <w:rFonts w:ascii="Calibri" w:eastAsia="Times New Roman" w:hAnsi="Calibri" w:cs="Calibri"/>
                <w:color w:val="000000"/>
                <w:kern w:val="0"/>
                <w:lang w:eastAsia="tr-TR"/>
                <w14:ligatures w14:val="none"/>
              </w:rPr>
              <w:br/>
              <w:t>b) Describe the organization’s</w:t>
            </w:r>
            <w:r w:rsidRPr="00CB6B53">
              <w:rPr>
                <w:rFonts w:ascii="Calibri" w:eastAsia="Times New Roman" w:hAnsi="Calibri" w:cs="Calibri"/>
                <w:color w:val="000000"/>
                <w:kern w:val="0"/>
                <w:lang w:eastAsia="tr-TR"/>
                <w14:ligatures w14:val="none"/>
              </w:rPr>
              <w:br/>
              <w:t>processes for managing</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c) Describe how processes for</w:t>
            </w:r>
            <w:r w:rsidRPr="00CB6B53">
              <w:rPr>
                <w:rFonts w:ascii="Calibri" w:eastAsia="Times New Roman" w:hAnsi="Calibri" w:cs="Calibri"/>
                <w:color w:val="000000"/>
                <w:kern w:val="0"/>
                <w:lang w:eastAsia="tr-TR"/>
                <w14:ligatures w14:val="none"/>
              </w:rPr>
              <w:br/>
              <w:t>identifying, assessing, and</w:t>
            </w:r>
            <w:r w:rsidRPr="00CB6B53">
              <w:rPr>
                <w:rFonts w:ascii="Calibri" w:eastAsia="Times New Roman" w:hAnsi="Calibri" w:cs="Calibri"/>
                <w:color w:val="000000"/>
                <w:kern w:val="0"/>
                <w:lang w:eastAsia="tr-TR"/>
                <w14:ligatures w14:val="none"/>
              </w:rPr>
              <w:br/>
              <w:t>managing climate-related risks</w:t>
            </w:r>
            <w:r w:rsidRPr="00CB6B53">
              <w:rPr>
                <w:rFonts w:ascii="Calibri" w:eastAsia="Times New Roman" w:hAnsi="Calibri" w:cs="Calibri"/>
                <w:color w:val="000000"/>
                <w:kern w:val="0"/>
                <w:lang w:eastAsia="tr-TR"/>
                <w14:ligatures w14:val="none"/>
              </w:rPr>
              <w:br/>
              <w:t>are integrated into the</w:t>
            </w:r>
            <w:r w:rsidRPr="00CB6B53">
              <w:rPr>
                <w:rFonts w:ascii="Calibri" w:eastAsia="Times New Roman" w:hAnsi="Calibri" w:cs="Calibri"/>
                <w:color w:val="000000"/>
                <w:kern w:val="0"/>
                <w:lang w:eastAsia="tr-TR"/>
                <w14:ligatures w14:val="none"/>
              </w:rPr>
              <w:br/>
              <w:t>organization’s overall risk</w:t>
            </w:r>
            <w:r w:rsidRPr="00CB6B53">
              <w:rPr>
                <w:rFonts w:ascii="Calibri" w:eastAsia="Times New Roman" w:hAnsi="Calibri" w:cs="Calibri"/>
                <w:color w:val="000000"/>
                <w:kern w:val="0"/>
                <w:lang w:eastAsia="tr-TR"/>
                <w14:ligatures w14:val="none"/>
              </w:rPr>
              <w:br/>
              <w:t>management.</w:t>
            </w:r>
          </w:p>
        </w:tc>
        <w:tc>
          <w:tcPr>
            <w:tcW w:w="7078" w:type="dxa"/>
            <w:tcBorders>
              <w:left w:val="nil"/>
              <w:bottom w:val="single" w:sz="4" w:space="0" w:color="auto"/>
              <w:right w:val="single" w:sz="4" w:space="0" w:color="auto"/>
            </w:tcBorders>
            <w:shd w:val="clear" w:color="auto" w:fill="auto"/>
            <w:hideMark/>
          </w:tcPr>
          <w:p w14:paraId="443CCC3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analyses are carried out by multidisciplinary teams </w:t>
            </w:r>
            <w:proofErr w:type="gramStart"/>
            <w:r w:rsidRPr="00CB6B53">
              <w:rPr>
                <w:rFonts w:ascii="Calibri" w:eastAsia="Times New Roman" w:hAnsi="Calibri" w:cs="Calibri"/>
                <w:color w:val="000000"/>
                <w:kern w:val="0"/>
                <w:lang w:eastAsia="tr-TR"/>
                <w14:ligatures w14:val="none"/>
              </w:rPr>
              <w:t>in order to</w:t>
            </w:r>
            <w:proofErr w:type="gramEnd"/>
            <w:r w:rsidRPr="00CB6B53">
              <w:rPr>
                <w:rFonts w:ascii="Calibri" w:eastAsia="Times New Roman" w:hAnsi="Calibri" w:cs="Calibri"/>
                <w:color w:val="000000"/>
                <w:kern w:val="0"/>
                <w:lang w:eastAsia="tr-TR"/>
                <w14:ligatures w14:val="none"/>
              </w:rPr>
              <w:t xml:space="preserve"> achieve targeted results with regards to processes, increase desired effects, prevent and reduce undesired effects, implement planned actions, and facilitate improvements. The owner of the relevant process ensures that risks and opportunities are identified together with the relevant team. When identifying risks and opportunities, the team evaluates process objectives, actions defined to achieve those objectives, product analysis, product inspection results, customer complaints, internal scrap, rework analysis, issues identified within the scope of the organization, and stakeholder expectations. In addition, while identifying strategic, operational, physical, financial, reputational, market and legal or regulatory risks and opportunities, the hazards defined within the scope of OHS, environmental impacts, important energy uses, legal requirements and sustainability issues are also evaluated. Risks and opportunities are scored on a scale of 1-5 points based on their financial, reputational, production, operational, human, and legal impacts. Action prioritization is based on the score derived from the severity (S) and occurrence (O) multipliers. Actions are regularly reviewed and tracked at management meetings throughout the year. One of the members of the Board of Directors chairs the energy </w:t>
            </w:r>
            <w:proofErr w:type="gramStart"/>
            <w:r w:rsidRPr="00CB6B53">
              <w:rPr>
                <w:rFonts w:ascii="Calibri" w:eastAsia="Times New Roman" w:hAnsi="Calibri" w:cs="Calibri"/>
                <w:color w:val="000000"/>
                <w:kern w:val="0"/>
                <w:lang w:eastAsia="tr-TR"/>
                <w14:ligatures w14:val="none"/>
              </w:rPr>
              <w:t>council, and</w:t>
            </w:r>
            <w:proofErr w:type="gramEnd"/>
            <w:r w:rsidRPr="00CB6B53">
              <w:rPr>
                <w:rFonts w:ascii="Calibri" w:eastAsia="Times New Roman" w:hAnsi="Calibri" w:cs="Calibri"/>
                <w:color w:val="000000"/>
                <w:kern w:val="0"/>
                <w:lang w:eastAsia="tr-TR"/>
                <w14:ligatures w14:val="none"/>
              </w:rPr>
              <w:t xml:space="preserve"> work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 For financial impact scoring, less than 75K Euro is considered insignificant, and costs exceeding 1.5million EUR are considered highly significant.</w:t>
            </w:r>
          </w:p>
        </w:tc>
      </w:tr>
      <w:tr w:rsidR="00CB6B53" w:rsidRPr="00CB6B53" w14:paraId="162B3E97"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7734FFE"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Metrics and Targets</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0DD09686"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79B135E6" w14:textId="77777777" w:rsidTr="0058450C">
        <w:trPr>
          <w:trHeight w:val="2684"/>
        </w:trPr>
        <w:tc>
          <w:tcPr>
            <w:tcW w:w="3412" w:type="dxa"/>
            <w:tcBorders>
              <w:top w:val="nil"/>
              <w:left w:val="single" w:sz="4" w:space="0" w:color="auto"/>
              <w:bottom w:val="single" w:sz="4" w:space="0" w:color="auto"/>
              <w:right w:val="single" w:sz="4" w:space="0" w:color="auto"/>
            </w:tcBorders>
            <w:shd w:val="clear" w:color="auto" w:fill="auto"/>
            <w:hideMark/>
          </w:tcPr>
          <w:p w14:paraId="140CEB45" w14:textId="1D17BEBC"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metrics and targets</w:t>
            </w:r>
            <w:r w:rsidRPr="00CB6B53">
              <w:rPr>
                <w:rFonts w:ascii="Calibri" w:eastAsia="Times New Roman" w:hAnsi="Calibri" w:cs="Calibri"/>
                <w:color w:val="000000"/>
                <w:kern w:val="0"/>
                <w:lang w:eastAsia="tr-TR"/>
                <w14:ligatures w14:val="none"/>
              </w:rPr>
              <w:br/>
              <w:t>used to assess and manage</w:t>
            </w:r>
            <w:r w:rsidRPr="00CB6B53">
              <w:rPr>
                <w:rFonts w:ascii="Calibri" w:eastAsia="Times New Roman" w:hAnsi="Calibri" w:cs="Calibri"/>
                <w:color w:val="000000"/>
                <w:kern w:val="0"/>
                <w:lang w:eastAsia="tr-TR"/>
                <w14:ligatures w14:val="none"/>
              </w:rPr>
              <w:br/>
              <w:t>relevant climate-related risks and</w:t>
            </w:r>
            <w:r w:rsidRPr="00CB6B53">
              <w:rPr>
                <w:rFonts w:ascii="Calibri" w:eastAsia="Times New Roman" w:hAnsi="Calibri" w:cs="Calibri"/>
                <w:color w:val="000000"/>
                <w:kern w:val="0"/>
                <w:lang w:eastAsia="tr-TR"/>
                <w14:ligatures w14:val="none"/>
              </w:rPr>
              <w:br/>
              <w:t>opportunities where such</w:t>
            </w:r>
            <w:r w:rsidRPr="00CB6B53">
              <w:rPr>
                <w:rFonts w:ascii="Calibri" w:eastAsia="Times New Roman" w:hAnsi="Calibri" w:cs="Calibri"/>
                <w:color w:val="000000"/>
                <w:kern w:val="0"/>
                <w:lang w:eastAsia="tr-TR"/>
                <w14:ligatures w14:val="none"/>
              </w:rPr>
              <w:br/>
              <w:t>information is material.</w:t>
            </w:r>
            <w:r w:rsidRPr="00CB6B53">
              <w:rPr>
                <w:rFonts w:ascii="Calibri" w:eastAsia="Times New Roman" w:hAnsi="Calibri" w:cs="Calibri"/>
                <w:color w:val="000000"/>
                <w:kern w:val="0"/>
                <w:lang w:eastAsia="tr-TR"/>
                <w14:ligatures w14:val="none"/>
              </w:rPr>
              <w:br/>
              <w:t>a) Disclose the metrics used by the</w:t>
            </w:r>
            <w:r w:rsidRPr="00CB6B53">
              <w:rPr>
                <w:rFonts w:ascii="Calibri" w:eastAsia="Times New Roman" w:hAnsi="Calibri" w:cs="Calibri"/>
                <w:color w:val="000000"/>
                <w:kern w:val="0"/>
                <w:lang w:eastAsia="tr-TR"/>
                <w14:ligatures w14:val="none"/>
              </w:rPr>
              <w:br/>
              <w:t>organization to assess climate</w:t>
            </w:r>
            <w:r w:rsidR="00BD18EE">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in line with its strategy and risk</w:t>
            </w:r>
            <w:r w:rsidRPr="00CB6B53">
              <w:rPr>
                <w:rFonts w:ascii="Calibri" w:eastAsia="Times New Roman" w:hAnsi="Calibri" w:cs="Calibri"/>
                <w:color w:val="000000"/>
                <w:kern w:val="0"/>
                <w:lang w:eastAsia="tr-TR"/>
                <w14:ligatures w14:val="none"/>
              </w:rPr>
              <w:br/>
              <w:t>management process</w:t>
            </w:r>
            <w:r w:rsidRPr="00CB6B53">
              <w:rPr>
                <w:rFonts w:ascii="Calibri" w:eastAsia="Times New Roman" w:hAnsi="Calibri" w:cs="Calibri"/>
                <w:color w:val="000000"/>
                <w:kern w:val="0"/>
                <w:lang w:eastAsia="tr-TR"/>
                <w14:ligatures w14:val="none"/>
              </w:rPr>
              <w:br/>
              <w:t>b) Disclose Scope 1, Scope 2, and,</w:t>
            </w:r>
            <w:r w:rsidRPr="00CB6B53">
              <w:rPr>
                <w:rFonts w:ascii="Calibri" w:eastAsia="Times New Roman" w:hAnsi="Calibri" w:cs="Calibri"/>
                <w:color w:val="000000"/>
                <w:kern w:val="0"/>
                <w:lang w:eastAsia="tr-TR"/>
                <w14:ligatures w14:val="none"/>
              </w:rPr>
              <w:br/>
              <w:t>if appropriate, Scope 3</w:t>
            </w:r>
            <w:r w:rsidRPr="00CB6B53">
              <w:rPr>
                <w:rFonts w:ascii="Calibri" w:eastAsia="Times New Roman" w:hAnsi="Calibri" w:cs="Calibri"/>
                <w:color w:val="000000"/>
                <w:kern w:val="0"/>
                <w:lang w:eastAsia="tr-TR"/>
                <w14:ligatures w14:val="none"/>
              </w:rPr>
              <w:br/>
              <w:t>greenhouse gas (GHG)</w:t>
            </w:r>
            <w:r w:rsidRPr="00CB6B53">
              <w:rPr>
                <w:rFonts w:ascii="Calibri" w:eastAsia="Times New Roman" w:hAnsi="Calibri" w:cs="Calibri"/>
                <w:color w:val="000000"/>
                <w:kern w:val="0"/>
                <w:lang w:eastAsia="tr-TR"/>
                <w14:ligatures w14:val="none"/>
              </w:rPr>
              <w:br/>
              <w:t>emissions, and the related risks.</w:t>
            </w:r>
            <w:r w:rsidRPr="00CB6B53">
              <w:rPr>
                <w:rFonts w:ascii="Calibri" w:eastAsia="Times New Roman" w:hAnsi="Calibri" w:cs="Calibri"/>
                <w:color w:val="000000"/>
                <w:kern w:val="0"/>
                <w:lang w:eastAsia="tr-TR"/>
                <w14:ligatures w14:val="none"/>
              </w:rPr>
              <w:br/>
              <w:t>c) Describe the targets used by</w:t>
            </w:r>
            <w:r w:rsidRPr="00CB6B53">
              <w:rPr>
                <w:rFonts w:ascii="Calibri" w:eastAsia="Times New Roman" w:hAnsi="Calibri" w:cs="Calibri"/>
                <w:color w:val="000000"/>
                <w:kern w:val="0"/>
                <w:lang w:eastAsia="tr-TR"/>
                <w14:ligatures w14:val="none"/>
              </w:rPr>
              <w:br/>
              <w:t>the organization to manage</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 and performance</w:t>
            </w:r>
            <w:r w:rsidRPr="00CB6B53">
              <w:rPr>
                <w:rFonts w:ascii="Calibri" w:eastAsia="Times New Roman" w:hAnsi="Calibri" w:cs="Calibri"/>
                <w:color w:val="000000"/>
                <w:kern w:val="0"/>
                <w:lang w:eastAsia="tr-TR"/>
                <w14:ligatures w14:val="none"/>
              </w:rPr>
              <w:br/>
              <w:t>against targets.</w:t>
            </w:r>
          </w:p>
        </w:tc>
        <w:tc>
          <w:tcPr>
            <w:tcW w:w="7078" w:type="dxa"/>
            <w:tcBorders>
              <w:top w:val="nil"/>
              <w:left w:val="nil"/>
              <w:bottom w:val="single" w:sz="4" w:space="0" w:color="auto"/>
              <w:right w:val="single" w:sz="4" w:space="0" w:color="auto"/>
            </w:tcBorders>
            <w:shd w:val="clear" w:color="auto" w:fill="auto"/>
            <w:noWrap/>
            <w:vAlign w:val="bottom"/>
            <w:hideMark/>
          </w:tcPr>
          <w:p w14:paraId="5B48ACFA" w14:textId="71E34982" w:rsidR="0058450C" w:rsidRPr="0058450C" w:rsidRDefault="0058450C" w:rsidP="008B0B8C">
            <w:pPr>
              <w:spacing w:after="0" w:line="240" w:lineRule="auto"/>
              <w:rPr>
                <w:rFonts w:ascii="Calibri" w:eastAsia="Times New Roman" w:hAnsi="Calibri" w:cs="Calibri"/>
                <w:b/>
                <w:bCs/>
                <w:color w:val="000000"/>
                <w:kern w:val="0"/>
                <w:u w:val="single"/>
                <w:lang w:eastAsia="tr-TR"/>
                <w14:ligatures w14:val="none"/>
              </w:rPr>
            </w:pPr>
            <w:r w:rsidRPr="0058450C">
              <w:rPr>
                <w:rFonts w:ascii="Calibri" w:eastAsia="Times New Roman" w:hAnsi="Calibri" w:cs="Calibri"/>
                <w:b/>
                <w:bCs/>
                <w:color w:val="000000"/>
                <w:kern w:val="0"/>
                <w:u w:val="single"/>
                <w:lang w:eastAsia="tr-TR"/>
                <w14:ligatures w14:val="none"/>
              </w:rPr>
              <w:t>Climate Related Targets</w:t>
            </w:r>
          </w:p>
          <w:p w14:paraId="342B8842" w14:textId="23F3CE93" w:rsidR="00CB6B53" w:rsidRPr="008B0B8C" w:rsidRDefault="008B0B8C" w:rsidP="008B0B8C">
            <w:pPr>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Target 1:</w:t>
            </w:r>
          </w:p>
          <w:p w14:paraId="38428E77" w14:textId="298F1589"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Absolute</w:t>
            </w:r>
          </w:p>
          <w:p w14:paraId="0FF677D8" w14:textId="684849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2022</w:t>
            </w:r>
          </w:p>
          <w:p w14:paraId="177C9E23" w14:textId="5C8FFB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326C4FE6"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7D605436" w14:textId="3DF2EF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2021</w:t>
            </w:r>
          </w:p>
          <w:p w14:paraId="5AB887AE" w14:textId="582BBD6C"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Total base year emissions covered by target in all selected Scopes (metric tons CO2e</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13,040.4</w:t>
            </w:r>
          </w:p>
          <w:p w14:paraId="617D8203" w14:textId="07A2996D"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255F1FBE" w14:textId="1ED1CE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Targeted reduction from base year (%</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50</w:t>
            </w:r>
          </w:p>
          <w:p w14:paraId="40B19844" w14:textId="77777777" w:rsid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p>
          <w:p w14:paraId="129BC060" w14:textId="2FA1ABCB" w:rsidR="008B0B8C" w:rsidRP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 xml:space="preserve">Target </w:t>
            </w:r>
            <w:r>
              <w:rPr>
                <w:rFonts w:ascii="Calibri" w:eastAsia="Times New Roman" w:hAnsi="Calibri" w:cs="Calibri"/>
                <w:color w:val="000000"/>
                <w:kern w:val="0"/>
                <w:u w:val="single"/>
                <w:lang w:eastAsia="tr-TR"/>
                <w14:ligatures w14:val="none"/>
              </w:rPr>
              <w:t>2</w:t>
            </w:r>
            <w:r w:rsidRPr="008B0B8C">
              <w:rPr>
                <w:rFonts w:ascii="Calibri" w:eastAsia="Times New Roman" w:hAnsi="Calibri" w:cs="Calibri"/>
                <w:color w:val="000000"/>
                <w:kern w:val="0"/>
                <w:u w:val="single"/>
                <w:lang w:eastAsia="tr-TR"/>
                <w14:ligatures w14:val="none"/>
              </w:rPr>
              <w:t>:</w:t>
            </w:r>
          </w:p>
          <w:p w14:paraId="57B1414B" w14:textId="200A1DD4"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Intensity</w:t>
            </w:r>
          </w:p>
          <w:p w14:paraId="7AA194EA"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2022</w:t>
            </w:r>
          </w:p>
          <w:p w14:paraId="23DAC64D" w14:textId="77777777"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5ADC29BD"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33151F34" w14:textId="26BFAAA4"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Intensity </w:t>
            </w:r>
            <w:proofErr w:type="gramStart"/>
            <w:r w:rsidRPr="008B0B8C">
              <w:rPr>
                <w:rFonts w:ascii="Calibri" w:eastAsia="Times New Roman" w:hAnsi="Calibri" w:cs="Calibri"/>
                <w:color w:val="000000"/>
                <w:kern w:val="0"/>
                <w:lang w:eastAsia="tr-TR"/>
                <w14:ligatures w14:val="none"/>
              </w:rPr>
              <w:t>metric :</w:t>
            </w:r>
            <w:proofErr w:type="gramEnd"/>
            <w:r>
              <w:rPr>
                <w:noProof/>
              </w:rPr>
              <w:t xml:space="preserve"> </w:t>
            </w:r>
            <w:r w:rsidRPr="008B0B8C">
              <w:rPr>
                <w:rFonts w:ascii="Calibri" w:eastAsia="Times New Roman" w:hAnsi="Calibri" w:cs="Calibri"/>
                <w:color w:val="000000"/>
                <w:kern w:val="0"/>
                <w:lang w:eastAsia="tr-TR"/>
                <w14:ligatures w14:val="none"/>
              </w:rPr>
              <w:t>Metric tons CO2e per unit revenue</w:t>
            </w:r>
          </w:p>
          <w:p w14:paraId="749C8207"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2021</w:t>
            </w:r>
          </w:p>
          <w:p w14:paraId="33353D4E" w14:textId="0A61F97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Intensity figure in base year for all selected Scopes (metric tons CO2e per unit of activity</w:t>
            </w:r>
            <w:proofErr w:type="gramStart"/>
            <w:r w:rsidRPr="008B0B8C">
              <w:rPr>
                <w:rFonts w:ascii="Calibri" w:eastAsia="Times New Roman" w:hAnsi="Calibri" w:cs="Calibri"/>
                <w:color w:val="000000"/>
                <w:kern w:val="0"/>
                <w:lang w:eastAsia="tr-TR"/>
                <w14:ligatures w14:val="none"/>
              </w:rPr>
              <w:t>)</w:t>
            </w:r>
            <w:r>
              <w:rPr>
                <w:rFonts w:ascii="Calibri" w:eastAsia="Times New Roman" w:hAnsi="Calibri" w:cs="Calibri"/>
                <w:color w:val="000000"/>
                <w:kern w:val="0"/>
                <w:lang w:eastAsia="tr-TR"/>
                <w14:ligatures w14:val="none"/>
              </w:rPr>
              <w:t xml:space="preserve"> :</w:t>
            </w:r>
            <w:proofErr w:type="gramEnd"/>
            <w:r w:rsidRPr="008B0B8C">
              <w:rPr>
                <w:rFonts w:ascii="Calibri" w:eastAsia="Times New Roman" w:hAnsi="Calibri" w:cs="Calibri"/>
                <w:color w:val="000000"/>
                <w:kern w:val="0"/>
                <w:lang w:eastAsia="tr-TR"/>
                <w14:ligatures w14:val="none"/>
              </w:rPr>
              <w:t xml:space="preserve"> 0.000014</w:t>
            </w:r>
          </w:p>
          <w:p w14:paraId="1C7DAF6E"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1CBFDD7D" w14:textId="3D6C7504"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Targeted reduction from base year (%</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w:t>
            </w:r>
            <w:r w:rsidR="00606DCC">
              <w:rPr>
                <w:rFonts w:ascii="Calibri" w:eastAsia="Times New Roman" w:hAnsi="Calibri" w:cs="Calibri"/>
                <w:color w:val="000000"/>
                <w:kern w:val="0"/>
                <w:lang w:eastAsia="tr-TR"/>
                <w14:ligatures w14:val="none"/>
              </w:rPr>
              <w:t>9</w:t>
            </w:r>
            <w:r w:rsidRPr="008B0B8C">
              <w:rPr>
                <w:rFonts w:ascii="Calibri" w:eastAsia="Times New Roman" w:hAnsi="Calibri" w:cs="Calibri"/>
                <w:color w:val="000000"/>
                <w:kern w:val="0"/>
                <w:lang w:eastAsia="tr-TR"/>
                <w14:ligatures w14:val="none"/>
              </w:rPr>
              <w:t>0</w:t>
            </w:r>
          </w:p>
          <w:p w14:paraId="756EA5C2" w14:textId="7CCE6733" w:rsidR="0058450C" w:rsidRPr="0058450C" w:rsidRDefault="0058450C" w:rsidP="008B0B8C">
            <w:pPr>
              <w:shd w:val="clear" w:color="auto" w:fill="FFFFFF"/>
              <w:spacing w:after="0" w:line="240" w:lineRule="auto"/>
              <w:rPr>
                <w:rFonts w:ascii="Calibri" w:eastAsia="Times New Roman" w:hAnsi="Calibri" w:cs="Calibri"/>
                <w:b/>
                <w:bCs/>
                <w:color w:val="000000"/>
                <w:kern w:val="0"/>
                <w:u w:val="single"/>
                <w:lang w:eastAsia="tr-TR"/>
                <w14:ligatures w14:val="none"/>
              </w:rPr>
            </w:pPr>
            <w:r w:rsidRPr="0058450C">
              <w:rPr>
                <w:rFonts w:ascii="Calibri" w:eastAsia="Times New Roman" w:hAnsi="Calibri" w:cs="Calibri"/>
                <w:b/>
                <w:bCs/>
                <w:color w:val="000000"/>
                <w:kern w:val="0"/>
                <w:u w:val="single"/>
                <w:lang w:eastAsia="tr-TR"/>
                <w14:ligatures w14:val="none"/>
              </w:rPr>
              <w:lastRenderedPageBreak/>
              <w:t>Water Related Targets</w:t>
            </w:r>
          </w:p>
          <w:p w14:paraId="3873E934" w14:textId="77777777" w:rsidR="0058450C" w:rsidRPr="008B0B8C" w:rsidRDefault="0058450C" w:rsidP="0058450C">
            <w:pPr>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Target 1:</w:t>
            </w:r>
          </w:p>
          <w:p w14:paraId="319DF347" w14:textId="77777777"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Intensity</w:t>
            </w:r>
          </w:p>
          <w:p w14:paraId="58FD9316" w14:textId="0E562E61" w:rsidR="008B0B8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r w:rsidRPr="0058450C">
              <w:rPr>
                <w:rFonts w:ascii="Calibri" w:eastAsia="Times New Roman" w:hAnsi="Calibri" w:cs="Calibri"/>
                <w:color w:val="000000"/>
                <w:kern w:val="0"/>
                <w:lang w:eastAsia="tr-TR"/>
                <w14:ligatures w14:val="none"/>
              </w:rPr>
              <w:t>Reduction in withdrawals per produc</w:t>
            </w:r>
            <w:r w:rsidRPr="0058450C">
              <w:rPr>
                <w:rFonts w:ascii="Calibri" w:eastAsia="Times New Roman" w:hAnsi="Calibri" w:cs="Calibri"/>
                <w:color w:val="000000"/>
                <w:kern w:val="0"/>
                <w:lang w:eastAsia="tr-TR"/>
                <w14:ligatures w14:val="none"/>
              </w:rPr>
              <w:t>tion</w:t>
            </w:r>
          </w:p>
          <w:p w14:paraId="2E0173D9" w14:textId="7329D283"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w:t>
            </w:r>
            <w:r>
              <w:rPr>
                <w:rFonts w:ascii="Calibri" w:eastAsia="Times New Roman" w:hAnsi="Calibri" w:cs="Calibri"/>
                <w:color w:val="000000"/>
                <w:kern w:val="0"/>
                <w:lang w:eastAsia="tr-TR"/>
                <w14:ligatures w14:val="none"/>
              </w:rPr>
              <w:t>19</w:t>
            </w:r>
          </w:p>
          <w:p w14:paraId="08C604EE" w14:textId="77777777"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3C595AB4" w14:textId="11BC6E53"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Intensity </w:t>
            </w:r>
            <w:proofErr w:type="gramStart"/>
            <w:r w:rsidRPr="008B0B8C">
              <w:rPr>
                <w:rFonts w:ascii="Calibri" w:eastAsia="Times New Roman" w:hAnsi="Calibri" w:cs="Calibri"/>
                <w:color w:val="000000"/>
                <w:kern w:val="0"/>
                <w:lang w:eastAsia="tr-TR"/>
                <w14:ligatures w14:val="none"/>
              </w:rPr>
              <w:t>metric :</w:t>
            </w:r>
            <w:proofErr w:type="gramEnd"/>
            <w:r>
              <w:rPr>
                <w:noProof/>
              </w:rPr>
              <w:t xml:space="preserve"> </w:t>
            </w:r>
            <w:r w:rsidRPr="0058450C">
              <w:rPr>
                <w:noProof/>
              </w:rPr>
              <w:t>water withdrawal (m3) / production quantity x 100</w:t>
            </w:r>
          </w:p>
          <w:p w14:paraId="4AF96F5A" w14:textId="6E613632"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w:t>
            </w:r>
            <w:r>
              <w:rPr>
                <w:rFonts w:ascii="Calibri" w:eastAsia="Times New Roman" w:hAnsi="Calibri" w:cs="Calibri"/>
                <w:color w:val="000000"/>
                <w:kern w:val="0"/>
                <w:lang w:eastAsia="tr-TR"/>
                <w14:ligatures w14:val="none"/>
              </w:rPr>
              <w:t>19</w:t>
            </w:r>
          </w:p>
          <w:p w14:paraId="5E319FDE" w14:textId="449DF76D"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F</w:t>
            </w:r>
            <w:r w:rsidRPr="008B0B8C">
              <w:rPr>
                <w:rFonts w:ascii="Calibri" w:eastAsia="Times New Roman" w:hAnsi="Calibri" w:cs="Calibri"/>
                <w:color w:val="000000"/>
                <w:kern w:val="0"/>
                <w:lang w:eastAsia="tr-TR"/>
                <w14:ligatures w14:val="none"/>
              </w:rPr>
              <w:t>igure in base year</w:t>
            </w:r>
            <w:r>
              <w:rPr>
                <w:rFonts w:ascii="Calibri" w:eastAsia="Times New Roman" w:hAnsi="Calibri" w:cs="Calibri"/>
                <w:color w:val="000000"/>
                <w:kern w:val="0"/>
                <w:lang w:eastAsia="tr-TR"/>
                <w14:ligatures w14:val="none"/>
              </w:rPr>
              <w:t>:</w:t>
            </w:r>
            <w:r w:rsidRPr="008B0B8C">
              <w:rPr>
                <w:rFonts w:ascii="Calibri" w:eastAsia="Times New Roman" w:hAnsi="Calibri" w:cs="Calibri"/>
                <w:color w:val="000000"/>
                <w:kern w:val="0"/>
                <w:lang w:eastAsia="tr-TR"/>
                <w14:ligatures w14:val="none"/>
              </w:rPr>
              <w:t xml:space="preserve"> 0.</w:t>
            </w:r>
            <w:r>
              <w:rPr>
                <w:rFonts w:ascii="Calibri" w:eastAsia="Times New Roman" w:hAnsi="Calibri" w:cs="Calibri"/>
                <w:color w:val="000000"/>
                <w:kern w:val="0"/>
                <w:lang w:eastAsia="tr-TR"/>
                <w14:ligatures w14:val="none"/>
              </w:rPr>
              <w:t>89</w:t>
            </w:r>
          </w:p>
          <w:p w14:paraId="30CEEF20" w14:textId="77777777"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0DB8728C" w14:textId="0D4318C3"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w:t>
            </w:r>
            <w:r>
              <w:rPr>
                <w:rFonts w:ascii="Calibri" w:eastAsia="Times New Roman" w:hAnsi="Calibri" w:cs="Calibri"/>
                <w:color w:val="000000"/>
                <w:kern w:val="0"/>
                <w:lang w:eastAsia="tr-TR"/>
                <w14:ligatures w14:val="none"/>
              </w:rPr>
              <w:t xml:space="preserve"> year figure :0.68</w:t>
            </w:r>
          </w:p>
          <w:p w14:paraId="7BCBE989" w14:textId="77777777" w:rsidR="0058450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p>
          <w:p w14:paraId="05F0998D" w14:textId="77777777" w:rsidR="0058450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p>
          <w:p w14:paraId="14636A47" w14:textId="7139F678"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Arma facility is in the scope. There is no exclusion.</w:t>
            </w:r>
          </w:p>
          <w:p w14:paraId="4F840A06" w14:textId="4F858D0A" w:rsidR="008B0B8C" w:rsidRPr="008B0B8C" w:rsidRDefault="008B0B8C" w:rsidP="00606DCC">
            <w:pPr>
              <w:shd w:val="clear" w:color="auto" w:fill="FFFFFF"/>
              <w:spacing w:after="0" w:line="240" w:lineRule="auto"/>
              <w:rPr>
                <w:rFonts w:ascii="Lato" w:eastAsia="Times New Roman" w:hAnsi="Lato" w:cs="Times New Roman"/>
                <w:kern w:val="0"/>
                <w:sz w:val="21"/>
                <w:szCs w:val="21"/>
                <w:lang w:val="tr-TR" w:eastAsia="tr-TR"/>
                <w14:ligatures w14:val="none"/>
              </w:rPr>
            </w:pPr>
            <w:r w:rsidRPr="008B0B8C">
              <w:rPr>
                <w:rFonts w:ascii="Calibri" w:eastAsia="Times New Roman" w:hAnsi="Calibri" w:cs="Calibri"/>
                <w:color w:val="000000"/>
                <w:kern w:val="0"/>
                <w:lang w:eastAsia="tr-TR"/>
                <w14:ligatures w14:val="none"/>
              </w:rPr>
              <w:t>Arma is committed to investing in a range of energy efficiency projects aimed at adopting lower emission technologies. These projects encompass the installation of roof and ground solar energy panels, waste heat recovery systems, and LED lighting technology. A portion of these projects has been successfully completed during the reporting year, contributing to our progress towards our set goals. Despite the challenges posed by increasing production capacity, we maintain our dedication to achieving our targets and continually improving our sustainability efforts.</w:t>
            </w:r>
          </w:p>
          <w:p w14:paraId="1E387FEF" w14:textId="77777777" w:rsidR="008B0B8C" w:rsidRPr="008B0B8C" w:rsidRDefault="008B0B8C" w:rsidP="008B0B8C">
            <w:pPr>
              <w:shd w:val="clear" w:color="auto" w:fill="FFFFFF"/>
              <w:spacing w:after="0" w:line="240" w:lineRule="auto"/>
              <w:rPr>
                <w:rFonts w:ascii="Lato" w:eastAsia="Times New Roman" w:hAnsi="Lato" w:cs="Times New Roman"/>
                <w:kern w:val="0"/>
                <w:sz w:val="21"/>
                <w:szCs w:val="21"/>
                <w:lang w:val="tr-TR" w:eastAsia="tr-TR"/>
                <w14:ligatures w14:val="none"/>
              </w:rPr>
            </w:pPr>
          </w:p>
          <w:p w14:paraId="4EAA6353" w14:textId="04B20BB4" w:rsidR="008B0B8C" w:rsidRPr="00CB6B53" w:rsidRDefault="008B0B8C" w:rsidP="00CB6B53">
            <w:pPr>
              <w:spacing w:after="0" w:line="240" w:lineRule="auto"/>
              <w:rPr>
                <w:rFonts w:ascii="Calibri" w:eastAsia="Times New Roman" w:hAnsi="Calibri" w:cs="Calibri"/>
                <w:color w:val="000000"/>
                <w:kern w:val="0"/>
                <w:lang w:eastAsia="tr-TR"/>
                <w14:ligatures w14:val="none"/>
              </w:rPr>
            </w:pPr>
          </w:p>
        </w:tc>
      </w:tr>
    </w:tbl>
    <w:p w14:paraId="0968C476" w14:textId="77777777" w:rsidR="001259F6" w:rsidRDefault="001259F6" w:rsidP="00EF4721">
      <w:pPr>
        <w:jc w:val="both"/>
      </w:pPr>
    </w:p>
    <w:sectPr w:rsidR="001259F6" w:rsidSect="00423CB6">
      <w:headerReference w:type="default" r:id="rId10"/>
      <w:footerReference w:type="default" r:id="rId11"/>
      <w:headerReference w:type="first" r:id="rId12"/>
      <w:pgSz w:w="11906" w:h="16838"/>
      <w:pgMar w:top="1417" w:right="566" w:bottom="993" w:left="851"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713F" w14:textId="77777777" w:rsidR="00291802" w:rsidRDefault="00291802" w:rsidP="005D0A1C">
      <w:pPr>
        <w:spacing w:after="0" w:line="240" w:lineRule="auto"/>
      </w:pPr>
      <w:r>
        <w:separator/>
      </w:r>
    </w:p>
  </w:endnote>
  <w:endnote w:type="continuationSeparator" w:id="0">
    <w:p w14:paraId="11DC739E" w14:textId="77777777" w:rsidR="00291802" w:rsidRDefault="00291802" w:rsidP="005D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548724"/>
      <w:docPartObj>
        <w:docPartGallery w:val="Page Numbers (Bottom of Page)"/>
        <w:docPartUnique/>
      </w:docPartObj>
    </w:sdtPr>
    <w:sdtEndPr/>
    <w:sdtContent>
      <w:p w14:paraId="5B3F7E3E" w14:textId="3EF8157B" w:rsidR="005D0A1C" w:rsidRDefault="005D0A1C">
        <w:pPr>
          <w:pStyle w:val="AltBilgi"/>
          <w:jc w:val="right"/>
        </w:pPr>
        <w:r w:rsidRPr="005D0A1C">
          <w:fldChar w:fldCharType="begin"/>
        </w:r>
        <w:r w:rsidRPr="005D0A1C">
          <w:instrText>PAGE   \* MERGEFORMAT</w:instrText>
        </w:r>
        <w:r w:rsidRPr="005D0A1C">
          <w:fldChar w:fldCharType="separate"/>
        </w:r>
        <w:r w:rsidRPr="005D0A1C">
          <w:rPr>
            <w:lang w:val="tr-TR"/>
          </w:rPr>
          <w:t>2</w:t>
        </w:r>
        <w:r w:rsidRPr="005D0A1C">
          <w:fldChar w:fldCharType="end"/>
        </w:r>
      </w:p>
    </w:sdtContent>
  </w:sdt>
  <w:p w14:paraId="52C814BF" w14:textId="77777777" w:rsidR="005D0A1C" w:rsidRDefault="005D0A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ABD18" w14:textId="77777777" w:rsidR="00291802" w:rsidRDefault="00291802" w:rsidP="005D0A1C">
      <w:pPr>
        <w:spacing w:after="0" w:line="240" w:lineRule="auto"/>
      </w:pPr>
      <w:r>
        <w:separator/>
      </w:r>
    </w:p>
  </w:footnote>
  <w:footnote w:type="continuationSeparator" w:id="0">
    <w:p w14:paraId="38F5AC2A" w14:textId="77777777" w:rsidR="00291802" w:rsidRDefault="00291802" w:rsidP="005D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6A3B" w14:textId="41558FE4" w:rsidR="00423CB6" w:rsidRDefault="00423CB6">
    <w:pPr>
      <w:pStyle w:val="stBilgi"/>
    </w:pPr>
    <w:r>
      <w:rPr>
        <w:rFonts w:eastAsia="Times New Roman"/>
        <w:noProof/>
        <w:sz w:val="16"/>
        <w:szCs w:val="16"/>
        <w:lang w:eastAsia="tr-TR"/>
      </w:rPr>
      <mc:AlternateContent>
        <mc:Choice Requires="wps">
          <w:drawing>
            <wp:anchor distT="0" distB="0" distL="114300" distR="114300" simplePos="0" relativeHeight="251663360" behindDoc="0" locked="0" layoutInCell="1" allowOverlap="1" wp14:anchorId="727CF986" wp14:editId="6165588C">
              <wp:simplePos x="0" y="0"/>
              <wp:positionH relativeFrom="margin">
                <wp:posOffset>-227330</wp:posOffset>
              </wp:positionH>
              <wp:positionV relativeFrom="paragraph">
                <wp:posOffset>431496</wp:posOffset>
              </wp:positionV>
              <wp:extent cx="7099935" cy="23495"/>
              <wp:effectExtent l="0" t="19050" r="43815" b="52705"/>
              <wp:wrapNone/>
              <wp:docPr id="208405662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w="57150" cmpd="thinThick">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1A7DF" id="Düz Bağlayıcı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7.9pt,34pt" to="541.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" strokecolor="#c5e0b3 [1305]" strokeweight="4.5pt">
              <v:stroke linestyle="thinThick" joinstyle="miter"/>
              <w10:wrap anchorx="margin"/>
            </v:line>
          </w:pict>
        </mc:Fallback>
      </mc:AlternateContent>
    </w:r>
    <w:r>
      <w:rPr>
        <w:rFonts w:eastAsia="Times New Roman"/>
        <w:noProof/>
        <w:sz w:val="16"/>
        <w:szCs w:val="16"/>
        <w:lang w:eastAsia="tr-TR"/>
      </w:rPr>
      <mc:AlternateContent>
        <mc:Choice Requires="wps">
          <w:drawing>
            <wp:anchor distT="0" distB="0" distL="114300" distR="114300" simplePos="0" relativeHeight="251659264" behindDoc="0" locked="0" layoutInCell="1" allowOverlap="1" wp14:anchorId="6BE47D9B" wp14:editId="62DF7479">
              <wp:simplePos x="0" y="0"/>
              <wp:positionH relativeFrom="column">
                <wp:posOffset>-229870</wp:posOffset>
              </wp:positionH>
              <wp:positionV relativeFrom="paragraph">
                <wp:posOffset>367665</wp:posOffset>
              </wp:positionV>
              <wp:extent cx="7099935" cy="23495"/>
              <wp:effectExtent l="0" t="0" r="24765" b="33655"/>
              <wp:wrapNone/>
              <wp:docPr id="210223899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D8374"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pt,28.95pt" to="540.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" strokecolor="#c5e0b3 [1305]" strokeweight=".5pt">
              <v:stroke joinstyle="miter"/>
            </v:line>
          </w:pict>
        </mc:Fallback>
      </mc:AlternateContent>
    </w:r>
    <w:r>
      <w:rPr>
        <w:rFonts w:eastAsia="Times New Roman"/>
        <w:noProof/>
        <w:sz w:val="16"/>
        <w:szCs w:val="16"/>
        <w:lang w:eastAsia="tr-TR"/>
      </w:rPr>
      <w:drawing>
        <wp:inline distT="0" distB="0" distL="0" distR="0" wp14:anchorId="18367DF8" wp14:editId="38999BF8">
          <wp:extent cx="962025" cy="365760"/>
          <wp:effectExtent l="0" t="0" r="9525" b="15240"/>
          <wp:docPr id="9" name="Resim 9"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6AB4" w14:textId="4BEA943E" w:rsidR="00423CB6" w:rsidRDefault="00423CB6">
    <w:pPr>
      <w:pStyle w:val="stBilgi"/>
    </w:pPr>
    <w:r>
      <w:rPr>
        <w:rFonts w:eastAsia="Times New Roman"/>
        <w:noProof/>
        <w:sz w:val="16"/>
        <w:szCs w:val="16"/>
        <w:lang w:eastAsia="tr-TR"/>
      </w:rPr>
      <w:drawing>
        <wp:inline distT="0" distB="0" distL="0" distR="0" wp14:anchorId="49923800" wp14:editId="0145DA0E">
          <wp:extent cx="962025" cy="365760"/>
          <wp:effectExtent l="0" t="0" r="9525" b="15240"/>
          <wp:docPr id="596780066" name="Resim 596780066"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p w14:paraId="5DAB3FD4" w14:textId="77777777" w:rsidR="00423CB6" w:rsidRDefault="00423C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2A"/>
    <w:multiLevelType w:val="multilevel"/>
    <w:tmpl w:val="5456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7B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7453A"/>
    <w:multiLevelType w:val="multilevel"/>
    <w:tmpl w:val="2FE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E0E2C"/>
    <w:multiLevelType w:val="multilevel"/>
    <w:tmpl w:val="DE3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C0772"/>
    <w:multiLevelType w:val="multilevel"/>
    <w:tmpl w:val="8A6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D0801"/>
    <w:multiLevelType w:val="multilevel"/>
    <w:tmpl w:val="596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F6940"/>
    <w:multiLevelType w:val="multilevel"/>
    <w:tmpl w:val="FE2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969A0"/>
    <w:multiLevelType w:val="hybridMultilevel"/>
    <w:tmpl w:val="BCD4C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936313"/>
    <w:multiLevelType w:val="hybridMultilevel"/>
    <w:tmpl w:val="29B8F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A2568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E0BED"/>
    <w:multiLevelType w:val="multilevel"/>
    <w:tmpl w:val="7DD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950173">
    <w:abstractNumId w:val="6"/>
  </w:num>
  <w:num w:numId="2" w16cid:durableId="2027713060">
    <w:abstractNumId w:val="5"/>
  </w:num>
  <w:num w:numId="3" w16cid:durableId="497695483">
    <w:abstractNumId w:val="2"/>
  </w:num>
  <w:num w:numId="4" w16cid:durableId="1724450115">
    <w:abstractNumId w:val="3"/>
  </w:num>
  <w:num w:numId="5" w16cid:durableId="2105297919">
    <w:abstractNumId w:val="4"/>
  </w:num>
  <w:num w:numId="6" w16cid:durableId="1110320778">
    <w:abstractNumId w:val="10"/>
  </w:num>
  <w:num w:numId="7" w16cid:durableId="1405840379">
    <w:abstractNumId w:val="8"/>
  </w:num>
  <w:num w:numId="8" w16cid:durableId="1450859051">
    <w:abstractNumId w:val="7"/>
  </w:num>
  <w:num w:numId="9" w16cid:durableId="1416786031">
    <w:abstractNumId w:val="0"/>
  </w:num>
  <w:num w:numId="10" w16cid:durableId="755058261">
    <w:abstractNumId w:val="1"/>
  </w:num>
  <w:num w:numId="11" w16cid:durableId="413204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E9"/>
    <w:rsid w:val="00025192"/>
    <w:rsid w:val="000B33D6"/>
    <w:rsid w:val="000B45CF"/>
    <w:rsid w:val="0011515B"/>
    <w:rsid w:val="001202C8"/>
    <w:rsid w:val="001259F6"/>
    <w:rsid w:val="00130363"/>
    <w:rsid w:val="00226D1F"/>
    <w:rsid w:val="00291802"/>
    <w:rsid w:val="00293E33"/>
    <w:rsid w:val="002E0C1C"/>
    <w:rsid w:val="002F5565"/>
    <w:rsid w:val="003D36AE"/>
    <w:rsid w:val="003F5E97"/>
    <w:rsid w:val="00423CB6"/>
    <w:rsid w:val="00434AC2"/>
    <w:rsid w:val="004428B2"/>
    <w:rsid w:val="00453C94"/>
    <w:rsid w:val="004D47F6"/>
    <w:rsid w:val="004E2718"/>
    <w:rsid w:val="00516CEF"/>
    <w:rsid w:val="0058450C"/>
    <w:rsid w:val="005D0A1C"/>
    <w:rsid w:val="0060310A"/>
    <w:rsid w:val="00603CF0"/>
    <w:rsid w:val="00606DCC"/>
    <w:rsid w:val="006C0820"/>
    <w:rsid w:val="007F076A"/>
    <w:rsid w:val="00807C3A"/>
    <w:rsid w:val="008105CD"/>
    <w:rsid w:val="008B0B8C"/>
    <w:rsid w:val="008B1E67"/>
    <w:rsid w:val="008C4945"/>
    <w:rsid w:val="008E62E9"/>
    <w:rsid w:val="009178A4"/>
    <w:rsid w:val="00925A3A"/>
    <w:rsid w:val="00931EFC"/>
    <w:rsid w:val="009A3439"/>
    <w:rsid w:val="00AF1DD4"/>
    <w:rsid w:val="00AF6AF2"/>
    <w:rsid w:val="00B0683F"/>
    <w:rsid w:val="00B8217C"/>
    <w:rsid w:val="00BD18EE"/>
    <w:rsid w:val="00C00772"/>
    <w:rsid w:val="00C032AC"/>
    <w:rsid w:val="00CB6B53"/>
    <w:rsid w:val="00D52E6E"/>
    <w:rsid w:val="00DD05D7"/>
    <w:rsid w:val="00E34C72"/>
    <w:rsid w:val="00E73C85"/>
    <w:rsid w:val="00E77D7C"/>
    <w:rsid w:val="00EA2354"/>
    <w:rsid w:val="00EB076F"/>
    <w:rsid w:val="00EF0EDD"/>
    <w:rsid w:val="00EF4721"/>
    <w:rsid w:val="00F87492"/>
    <w:rsid w:val="00FC128A"/>
    <w:rsid w:val="00FF4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45B9B"/>
  <w15:chartTrackingRefBased/>
  <w15:docId w15:val="{C62BF1B0-18E2-4892-B335-0766C694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D0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2"/>
    <w:unhideWhenUsed/>
    <w:qFormat/>
    <w:rsid w:val="008E62E9"/>
    <w:pPr>
      <w:spacing w:after="0" w:line="240" w:lineRule="auto"/>
      <w:outlineLvl w:val="2"/>
    </w:pPr>
    <w:rPr>
      <w:rFonts w:asciiTheme="majorHAnsi" w:eastAsia="Times New Roman" w:hAnsiTheme="majorHAnsi" w:cs="Times New Roman"/>
      <w:i/>
      <w:kern w:val="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2"/>
    <w:rsid w:val="008E62E9"/>
    <w:rPr>
      <w:rFonts w:asciiTheme="majorHAnsi" w:eastAsia="Times New Roman" w:hAnsiTheme="majorHAnsi" w:cs="Times New Roman"/>
      <w:i/>
      <w:kern w:val="0"/>
      <w:sz w:val="24"/>
    </w:rPr>
  </w:style>
  <w:style w:type="paragraph" w:styleId="NormalWeb">
    <w:name w:val="Normal (Web)"/>
    <w:basedOn w:val="Normal"/>
    <w:uiPriority w:val="99"/>
    <w:semiHidden/>
    <w:unhideWhenUsed/>
    <w:rsid w:val="00931EFC"/>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z-Formunst">
    <w:name w:val="HTML Top of Form"/>
    <w:basedOn w:val="Normal"/>
    <w:next w:val="Normal"/>
    <w:link w:val="z-FormunstChar"/>
    <w:hidden/>
    <w:uiPriority w:val="99"/>
    <w:semiHidden/>
    <w:unhideWhenUsed/>
    <w:rsid w:val="00931EFC"/>
    <w:pPr>
      <w:pBdr>
        <w:bottom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stChar">
    <w:name w:val="z-Formun Üstü Char"/>
    <w:basedOn w:val="VarsaylanParagrafYazTipi"/>
    <w:link w:val="z-Formunst"/>
    <w:uiPriority w:val="99"/>
    <w:semiHidden/>
    <w:rsid w:val="00931EFC"/>
    <w:rPr>
      <w:rFonts w:ascii="Arial" w:eastAsia="Times New Roman" w:hAnsi="Arial" w:cs="Arial"/>
      <w:vanish/>
      <w:kern w:val="0"/>
      <w:sz w:val="16"/>
      <w:szCs w:val="16"/>
      <w:lang w:eastAsia="tr-TR"/>
      <w14:ligatures w14:val="none"/>
    </w:rPr>
  </w:style>
  <w:style w:type="paragraph" w:styleId="z-FormunAlt">
    <w:name w:val="HTML Bottom of Form"/>
    <w:basedOn w:val="Normal"/>
    <w:next w:val="Normal"/>
    <w:link w:val="z-FormunAltChar"/>
    <w:hidden/>
    <w:uiPriority w:val="99"/>
    <w:semiHidden/>
    <w:unhideWhenUsed/>
    <w:rsid w:val="00931EFC"/>
    <w:pPr>
      <w:pBdr>
        <w:top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AltChar">
    <w:name w:val="z-Formun Altı Char"/>
    <w:basedOn w:val="VarsaylanParagrafYazTipi"/>
    <w:link w:val="z-FormunAlt"/>
    <w:uiPriority w:val="99"/>
    <w:semiHidden/>
    <w:rsid w:val="00931EFC"/>
    <w:rPr>
      <w:rFonts w:ascii="Arial" w:eastAsia="Times New Roman" w:hAnsi="Arial" w:cs="Arial"/>
      <w:vanish/>
      <w:kern w:val="0"/>
      <w:sz w:val="16"/>
      <w:szCs w:val="16"/>
      <w:lang w:eastAsia="tr-TR"/>
      <w14:ligatures w14:val="none"/>
    </w:rPr>
  </w:style>
  <w:style w:type="paragraph" w:styleId="AralkYok">
    <w:name w:val="No Spacing"/>
    <w:link w:val="AralkYokChar"/>
    <w:uiPriority w:val="1"/>
    <w:qFormat/>
    <w:rsid w:val="005D0A1C"/>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5D0A1C"/>
    <w:rPr>
      <w:rFonts w:eastAsiaTheme="minorEastAsia"/>
      <w:kern w:val="0"/>
      <w:lang w:eastAsia="tr-TR"/>
      <w14:ligatures w14:val="none"/>
    </w:rPr>
  </w:style>
  <w:style w:type="paragraph" w:styleId="stBilgi">
    <w:name w:val="header"/>
    <w:basedOn w:val="Normal"/>
    <w:link w:val="stBilgiChar"/>
    <w:uiPriority w:val="99"/>
    <w:unhideWhenUsed/>
    <w:rsid w:val="005D0A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0A1C"/>
    <w:rPr>
      <w:lang w:val="en-US"/>
    </w:rPr>
  </w:style>
  <w:style w:type="paragraph" w:styleId="AltBilgi">
    <w:name w:val="footer"/>
    <w:basedOn w:val="Normal"/>
    <w:link w:val="AltBilgiChar"/>
    <w:uiPriority w:val="99"/>
    <w:unhideWhenUsed/>
    <w:rsid w:val="005D0A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0A1C"/>
    <w:rPr>
      <w:lang w:val="en-US"/>
    </w:rPr>
  </w:style>
  <w:style w:type="character" w:customStyle="1" w:styleId="Balk2Char">
    <w:name w:val="Başlık 2 Char"/>
    <w:basedOn w:val="VarsaylanParagrafYazTipi"/>
    <w:link w:val="Balk2"/>
    <w:uiPriority w:val="2"/>
    <w:rsid w:val="005D0A1C"/>
    <w:rPr>
      <w:rFonts w:asciiTheme="majorHAnsi" w:eastAsiaTheme="majorEastAsia" w:hAnsiTheme="majorHAnsi" w:cstheme="majorBidi"/>
      <w:color w:val="2F5496" w:themeColor="accent1" w:themeShade="BF"/>
      <w:sz w:val="26"/>
      <w:szCs w:val="26"/>
      <w:lang w:val="en-US"/>
    </w:rPr>
  </w:style>
  <w:style w:type="paragraph" w:styleId="KonuBal">
    <w:name w:val="Title"/>
    <w:basedOn w:val="Normal"/>
    <w:link w:val="KonuBalChar"/>
    <w:uiPriority w:val="1"/>
    <w:qFormat/>
    <w:rsid w:val="005D0A1C"/>
    <w:pPr>
      <w:spacing w:after="0" w:line="240" w:lineRule="auto"/>
      <w:contextualSpacing/>
    </w:pPr>
    <w:rPr>
      <w:rFonts w:asciiTheme="majorHAnsi" w:eastAsia="Times New Roman" w:hAnsiTheme="majorHAnsi" w:cs="Times New Roman"/>
      <w:b/>
      <w:caps/>
      <w:color w:val="FFFFFF" w:themeColor="background1"/>
      <w:kern w:val="0"/>
      <w:sz w:val="96"/>
      <w:szCs w:val="40"/>
      <w:lang w:val="tr-TR"/>
      <w14:ligatures w14:val="none"/>
    </w:rPr>
  </w:style>
  <w:style w:type="character" w:customStyle="1" w:styleId="KonuBalChar">
    <w:name w:val="Konu Başlığı Char"/>
    <w:basedOn w:val="VarsaylanParagrafYazTipi"/>
    <w:link w:val="KonuBal"/>
    <w:uiPriority w:val="1"/>
    <w:rsid w:val="005D0A1C"/>
    <w:rPr>
      <w:rFonts w:asciiTheme="majorHAnsi" w:eastAsia="Times New Roman" w:hAnsiTheme="majorHAnsi" w:cs="Times New Roman"/>
      <w:b/>
      <w:caps/>
      <w:color w:val="FFFFFF" w:themeColor="background1"/>
      <w:kern w:val="0"/>
      <w:sz w:val="96"/>
      <w:szCs w:val="40"/>
      <w14:ligatures w14:val="none"/>
    </w:rPr>
  </w:style>
  <w:style w:type="paragraph" w:styleId="ListeParagraf">
    <w:name w:val="List Paragraph"/>
    <w:basedOn w:val="Normal"/>
    <w:uiPriority w:val="34"/>
    <w:qFormat/>
    <w:rsid w:val="00025192"/>
    <w:pPr>
      <w:ind w:left="720"/>
      <w:contextualSpacing/>
    </w:pPr>
  </w:style>
  <w:style w:type="character" w:customStyle="1" w:styleId="ant-select-selection-item">
    <w:name w:val="ant-select-selection-item"/>
    <w:basedOn w:val="VarsaylanParagrafYazTipi"/>
    <w:rsid w:val="008B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3264">
      <w:bodyDiv w:val="1"/>
      <w:marLeft w:val="0"/>
      <w:marRight w:val="0"/>
      <w:marTop w:val="0"/>
      <w:marBottom w:val="0"/>
      <w:divBdr>
        <w:top w:val="none" w:sz="0" w:space="0" w:color="auto"/>
        <w:left w:val="none" w:sz="0" w:space="0" w:color="auto"/>
        <w:bottom w:val="none" w:sz="0" w:space="0" w:color="auto"/>
        <w:right w:val="none" w:sz="0" w:space="0" w:color="auto"/>
      </w:divBdr>
    </w:div>
    <w:div w:id="286082949">
      <w:bodyDiv w:val="1"/>
      <w:marLeft w:val="0"/>
      <w:marRight w:val="0"/>
      <w:marTop w:val="0"/>
      <w:marBottom w:val="0"/>
      <w:divBdr>
        <w:top w:val="none" w:sz="0" w:space="0" w:color="auto"/>
        <w:left w:val="none" w:sz="0" w:space="0" w:color="auto"/>
        <w:bottom w:val="none" w:sz="0" w:space="0" w:color="auto"/>
        <w:right w:val="none" w:sz="0" w:space="0" w:color="auto"/>
      </w:divBdr>
    </w:div>
    <w:div w:id="491874711">
      <w:bodyDiv w:val="1"/>
      <w:marLeft w:val="0"/>
      <w:marRight w:val="0"/>
      <w:marTop w:val="0"/>
      <w:marBottom w:val="0"/>
      <w:divBdr>
        <w:top w:val="none" w:sz="0" w:space="0" w:color="auto"/>
        <w:left w:val="none" w:sz="0" w:space="0" w:color="auto"/>
        <w:bottom w:val="none" w:sz="0" w:space="0" w:color="auto"/>
        <w:right w:val="none" w:sz="0" w:space="0" w:color="auto"/>
      </w:divBdr>
      <w:divsChild>
        <w:div w:id="947351746">
          <w:marLeft w:val="0"/>
          <w:marRight w:val="0"/>
          <w:marTop w:val="0"/>
          <w:marBottom w:val="0"/>
          <w:divBdr>
            <w:top w:val="single" w:sz="2" w:space="0" w:color="D9D9E3"/>
            <w:left w:val="single" w:sz="2" w:space="0" w:color="D9D9E3"/>
            <w:bottom w:val="single" w:sz="2" w:space="0" w:color="D9D9E3"/>
            <w:right w:val="single" w:sz="2" w:space="0" w:color="D9D9E3"/>
          </w:divBdr>
          <w:divsChild>
            <w:div w:id="1412892941">
              <w:marLeft w:val="0"/>
              <w:marRight w:val="0"/>
              <w:marTop w:val="0"/>
              <w:marBottom w:val="0"/>
              <w:divBdr>
                <w:top w:val="single" w:sz="2" w:space="0" w:color="D9D9E3"/>
                <w:left w:val="single" w:sz="2" w:space="0" w:color="D9D9E3"/>
                <w:bottom w:val="single" w:sz="2" w:space="0" w:color="D9D9E3"/>
                <w:right w:val="single" w:sz="2" w:space="0" w:color="D9D9E3"/>
              </w:divBdr>
              <w:divsChild>
                <w:div w:id="871572108">
                  <w:marLeft w:val="0"/>
                  <w:marRight w:val="0"/>
                  <w:marTop w:val="0"/>
                  <w:marBottom w:val="0"/>
                  <w:divBdr>
                    <w:top w:val="single" w:sz="2" w:space="0" w:color="D9D9E3"/>
                    <w:left w:val="single" w:sz="2" w:space="0" w:color="D9D9E3"/>
                    <w:bottom w:val="single" w:sz="2" w:space="0" w:color="D9D9E3"/>
                    <w:right w:val="single" w:sz="2" w:space="0" w:color="D9D9E3"/>
                  </w:divBdr>
                  <w:divsChild>
                    <w:div w:id="825587805">
                      <w:marLeft w:val="0"/>
                      <w:marRight w:val="0"/>
                      <w:marTop w:val="0"/>
                      <w:marBottom w:val="0"/>
                      <w:divBdr>
                        <w:top w:val="single" w:sz="2" w:space="0" w:color="D9D9E3"/>
                        <w:left w:val="single" w:sz="2" w:space="0" w:color="D9D9E3"/>
                        <w:bottom w:val="single" w:sz="2" w:space="0" w:color="D9D9E3"/>
                        <w:right w:val="single" w:sz="2" w:space="0" w:color="D9D9E3"/>
                      </w:divBdr>
                      <w:divsChild>
                        <w:div w:id="1859200487">
                          <w:marLeft w:val="0"/>
                          <w:marRight w:val="0"/>
                          <w:marTop w:val="0"/>
                          <w:marBottom w:val="0"/>
                          <w:divBdr>
                            <w:top w:val="single" w:sz="2" w:space="0" w:color="auto"/>
                            <w:left w:val="single" w:sz="2" w:space="0" w:color="auto"/>
                            <w:bottom w:val="single" w:sz="6" w:space="0" w:color="auto"/>
                            <w:right w:val="single" w:sz="2" w:space="0" w:color="auto"/>
                          </w:divBdr>
                          <w:divsChild>
                            <w:div w:id="123617407">
                              <w:marLeft w:val="0"/>
                              <w:marRight w:val="0"/>
                              <w:marTop w:val="100"/>
                              <w:marBottom w:val="100"/>
                              <w:divBdr>
                                <w:top w:val="single" w:sz="2" w:space="0" w:color="D9D9E3"/>
                                <w:left w:val="single" w:sz="2" w:space="0" w:color="D9D9E3"/>
                                <w:bottom w:val="single" w:sz="2" w:space="0" w:color="D9D9E3"/>
                                <w:right w:val="single" w:sz="2" w:space="0" w:color="D9D9E3"/>
                              </w:divBdr>
                              <w:divsChild>
                                <w:div w:id="482814542">
                                  <w:marLeft w:val="0"/>
                                  <w:marRight w:val="0"/>
                                  <w:marTop w:val="0"/>
                                  <w:marBottom w:val="0"/>
                                  <w:divBdr>
                                    <w:top w:val="single" w:sz="2" w:space="0" w:color="D9D9E3"/>
                                    <w:left w:val="single" w:sz="2" w:space="0" w:color="D9D9E3"/>
                                    <w:bottom w:val="single" w:sz="2" w:space="0" w:color="D9D9E3"/>
                                    <w:right w:val="single" w:sz="2" w:space="0" w:color="D9D9E3"/>
                                  </w:divBdr>
                                  <w:divsChild>
                                    <w:div w:id="691958889">
                                      <w:marLeft w:val="0"/>
                                      <w:marRight w:val="0"/>
                                      <w:marTop w:val="0"/>
                                      <w:marBottom w:val="0"/>
                                      <w:divBdr>
                                        <w:top w:val="single" w:sz="2" w:space="0" w:color="D9D9E3"/>
                                        <w:left w:val="single" w:sz="2" w:space="0" w:color="D9D9E3"/>
                                        <w:bottom w:val="single" w:sz="2" w:space="0" w:color="D9D9E3"/>
                                        <w:right w:val="single" w:sz="2" w:space="0" w:color="D9D9E3"/>
                                      </w:divBdr>
                                      <w:divsChild>
                                        <w:div w:id="227806340">
                                          <w:marLeft w:val="0"/>
                                          <w:marRight w:val="0"/>
                                          <w:marTop w:val="0"/>
                                          <w:marBottom w:val="0"/>
                                          <w:divBdr>
                                            <w:top w:val="single" w:sz="2" w:space="0" w:color="D9D9E3"/>
                                            <w:left w:val="single" w:sz="2" w:space="0" w:color="D9D9E3"/>
                                            <w:bottom w:val="single" w:sz="2" w:space="0" w:color="D9D9E3"/>
                                            <w:right w:val="single" w:sz="2" w:space="0" w:color="D9D9E3"/>
                                          </w:divBdr>
                                          <w:divsChild>
                                            <w:div w:id="170991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546613">
          <w:marLeft w:val="0"/>
          <w:marRight w:val="0"/>
          <w:marTop w:val="0"/>
          <w:marBottom w:val="0"/>
          <w:divBdr>
            <w:top w:val="none" w:sz="0" w:space="0" w:color="auto"/>
            <w:left w:val="none" w:sz="0" w:space="0" w:color="auto"/>
            <w:bottom w:val="none" w:sz="0" w:space="0" w:color="auto"/>
            <w:right w:val="none" w:sz="0" w:space="0" w:color="auto"/>
          </w:divBdr>
          <w:divsChild>
            <w:div w:id="55209605">
              <w:marLeft w:val="0"/>
              <w:marRight w:val="0"/>
              <w:marTop w:val="0"/>
              <w:marBottom w:val="0"/>
              <w:divBdr>
                <w:top w:val="single" w:sz="2" w:space="0" w:color="D9D9E3"/>
                <w:left w:val="single" w:sz="2" w:space="0" w:color="D9D9E3"/>
                <w:bottom w:val="single" w:sz="2" w:space="0" w:color="D9D9E3"/>
                <w:right w:val="single" w:sz="2" w:space="0" w:color="D9D9E3"/>
              </w:divBdr>
              <w:divsChild>
                <w:div w:id="1072116639">
                  <w:marLeft w:val="0"/>
                  <w:marRight w:val="0"/>
                  <w:marTop w:val="0"/>
                  <w:marBottom w:val="0"/>
                  <w:divBdr>
                    <w:top w:val="single" w:sz="2" w:space="0" w:color="D9D9E3"/>
                    <w:left w:val="single" w:sz="2" w:space="0" w:color="D9D9E3"/>
                    <w:bottom w:val="single" w:sz="2" w:space="0" w:color="D9D9E3"/>
                    <w:right w:val="single" w:sz="2" w:space="0" w:color="D9D9E3"/>
                  </w:divBdr>
                  <w:divsChild>
                    <w:div w:id="1410228789">
                      <w:marLeft w:val="0"/>
                      <w:marRight w:val="0"/>
                      <w:marTop w:val="0"/>
                      <w:marBottom w:val="0"/>
                      <w:divBdr>
                        <w:top w:val="single" w:sz="2" w:space="0" w:color="D9D9E3"/>
                        <w:left w:val="single" w:sz="2" w:space="0" w:color="D9D9E3"/>
                        <w:bottom w:val="single" w:sz="2" w:space="0" w:color="D9D9E3"/>
                        <w:right w:val="single" w:sz="2" w:space="0" w:color="D9D9E3"/>
                      </w:divBdr>
                      <w:divsChild>
                        <w:div w:id="188779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3575913">
      <w:bodyDiv w:val="1"/>
      <w:marLeft w:val="0"/>
      <w:marRight w:val="0"/>
      <w:marTop w:val="0"/>
      <w:marBottom w:val="0"/>
      <w:divBdr>
        <w:top w:val="none" w:sz="0" w:space="0" w:color="auto"/>
        <w:left w:val="none" w:sz="0" w:space="0" w:color="auto"/>
        <w:bottom w:val="none" w:sz="0" w:space="0" w:color="auto"/>
        <w:right w:val="none" w:sz="0" w:space="0" w:color="auto"/>
      </w:divBdr>
      <w:divsChild>
        <w:div w:id="896665314">
          <w:marLeft w:val="0"/>
          <w:marRight w:val="0"/>
          <w:marTop w:val="0"/>
          <w:marBottom w:val="0"/>
          <w:divBdr>
            <w:top w:val="none" w:sz="0" w:space="0" w:color="auto"/>
            <w:left w:val="none" w:sz="0" w:space="0" w:color="auto"/>
            <w:bottom w:val="none" w:sz="0" w:space="0" w:color="auto"/>
            <w:right w:val="none" w:sz="0" w:space="0" w:color="auto"/>
          </w:divBdr>
          <w:divsChild>
            <w:div w:id="168717564">
              <w:marLeft w:val="0"/>
              <w:marRight w:val="0"/>
              <w:marTop w:val="0"/>
              <w:marBottom w:val="150"/>
              <w:divBdr>
                <w:top w:val="none" w:sz="0" w:space="0" w:color="auto"/>
                <w:left w:val="none" w:sz="0" w:space="0" w:color="auto"/>
                <w:bottom w:val="none" w:sz="0" w:space="0" w:color="auto"/>
                <w:right w:val="none" w:sz="0" w:space="0" w:color="auto"/>
              </w:divBdr>
              <w:divsChild>
                <w:div w:id="134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1336">
      <w:bodyDiv w:val="1"/>
      <w:marLeft w:val="0"/>
      <w:marRight w:val="0"/>
      <w:marTop w:val="0"/>
      <w:marBottom w:val="0"/>
      <w:divBdr>
        <w:top w:val="none" w:sz="0" w:space="0" w:color="auto"/>
        <w:left w:val="none" w:sz="0" w:space="0" w:color="auto"/>
        <w:bottom w:val="none" w:sz="0" w:space="0" w:color="auto"/>
        <w:right w:val="none" w:sz="0" w:space="0" w:color="auto"/>
      </w:divBdr>
      <w:divsChild>
        <w:div w:id="1477189313">
          <w:marLeft w:val="0"/>
          <w:marRight w:val="0"/>
          <w:marTop w:val="0"/>
          <w:marBottom w:val="0"/>
          <w:divBdr>
            <w:top w:val="none" w:sz="0" w:space="0" w:color="auto"/>
            <w:left w:val="none" w:sz="0" w:space="0" w:color="auto"/>
            <w:bottom w:val="none" w:sz="0" w:space="0" w:color="auto"/>
            <w:right w:val="none" w:sz="0" w:space="0" w:color="auto"/>
          </w:divBdr>
          <w:divsChild>
            <w:div w:id="1960607078">
              <w:marLeft w:val="0"/>
              <w:marRight w:val="0"/>
              <w:marTop w:val="0"/>
              <w:marBottom w:val="150"/>
              <w:divBdr>
                <w:top w:val="none" w:sz="0" w:space="0" w:color="auto"/>
                <w:left w:val="none" w:sz="0" w:space="0" w:color="auto"/>
                <w:bottom w:val="none" w:sz="0" w:space="0" w:color="auto"/>
                <w:right w:val="none" w:sz="0" w:space="0" w:color="auto"/>
              </w:divBdr>
              <w:divsChild>
                <w:div w:id="5841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6213">
      <w:bodyDiv w:val="1"/>
      <w:marLeft w:val="0"/>
      <w:marRight w:val="0"/>
      <w:marTop w:val="0"/>
      <w:marBottom w:val="0"/>
      <w:divBdr>
        <w:top w:val="none" w:sz="0" w:space="0" w:color="auto"/>
        <w:left w:val="none" w:sz="0" w:space="0" w:color="auto"/>
        <w:bottom w:val="none" w:sz="0" w:space="0" w:color="auto"/>
        <w:right w:val="none" w:sz="0" w:space="0" w:color="auto"/>
      </w:divBdr>
    </w:div>
    <w:div w:id="1299645049">
      <w:bodyDiv w:val="1"/>
      <w:marLeft w:val="0"/>
      <w:marRight w:val="0"/>
      <w:marTop w:val="0"/>
      <w:marBottom w:val="0"/>
      <w:divBdr>
        <w:top w:val="none" w:sz="0" w:space="0" w:color="auto"/>
        <w:left w:val="none" w:sz="0" w:space="0" w:color="auto"/>
        <w:bottom w:val="none" w:sz="0" w:space="0" w:color="auto"/>
        <w:right w:val="none" w:sz="0" w:space="0" w:color="auto"/>
      </w:divBdr>
      <w:divsChild>
        <w:div w:id="1609392272">
          <w:marLeft w:val="0"/>
          <w:marRight w:val="0"/>
          <w:marTop w:val="0"/>
          <w:marBottom w:val="0"/>
          <w:divBdr>
            <w:top w:val="none" w:sz="0" w:space="0" w:color="auto"/>
            <w:left w:val="none" w:sz="0" w:space="0" w:color="auto"/>
            <w:bottom w:val="none" w:sz="0" w:space="0" w:color="auto"/>
            <w:right w:val="none" w:sz="0" w:space="0" w:color="auto"/>
          </w:divBdr>
          <w:divsChild>
            <w:div w:id="1311054939">
              <w:marLeft w:val="0"/>
              <w:marRight w:val="0"/>
              <w:marTop w:val="0"/>
              <w:marBottom w:val="150"/>
              <w:divBdr>
                <w:top w:val="none" w:sz="0" w:space="0" w:color="auto"/>
                <w:left w:val="none" w:sz="0" w:space="0" w:color="auto"/>
                <w:bottom w:val="none" w:sz="0" w:space="0" w:color="auto"/>
                <w:right w:val="none" w:sz="0" w:space="0" w:color="auto"/>
              </w:divBdr>
              <w:divsChild>
                <w:div w:id="6991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857">
      <w:bodyDiv w:val="1"/>
      <w:marLeft w:val="0"/>
      <w:marRight w:val="0"/>
      <w:marTop w:val="0"/>
      <w:marBottom w:val="0"/>
      <w:divBdr>
        <w:top w:val="none" w:sz="0" w:space="0" w:color="auto"/>
        <w:left w:val="none" w:sz="0" w:space="0" w:color="auto"/>
        <w:bottom w:val="none" w:sz="0" w:space="0" w:color="auto"/>
        <w:right w:val="none" w:sz="0" w:space="0" w:color="auto"/>
      </w:divBdr>
      <w:divsChild>
        <w:div w:id="1673876136">
          <w:marLeft w:val="0"/>
          <w:marRight w:val="0"/>
          <w:marTop w:val="0"/>
          <w:marBottom w:val="0"/>
          <w:divBdr>
            <w:top w:val="none" w:sz="0" w:space="0" w:color="auto"/>
            <w:left w:val="none" w:sz="0" w:space="0" w:color="auto"/>
            <w:bottom w:val="none" w:sz="0" w:space="0" w:color="auto"/>
            <w:right w:val="none" w:sz="0" w:space="0" w:color="auto"/>
          </w:divBdr>
          <w:divsChild>
            <w:div w:id="2113936635">
              <w:marLeft w:val="0"/>
              <w:marRight w:val="0"/>
              <w:marTop w:val="0"/>
              <w:marBottom w:val="150"/>
              <w:divBdr>
                <w:top w:val="none" w:sz="0" w:space="0" w:color="auto"/>
                <w:left w:val="none" w:sz="0" w:space="0" w:color="auto"/>
                <w:bottom w:val="none" w:sz="0" w:space="0" w:color="auto"/>
                <w:right w:val="none" w:sz="0" w:space="0" w:color="auto"/>
              </w:divBdr>
              <w:divsChild>
                <w:div w:id="1589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8814">
          <w:marLeft w:val="0"/>
          <w:marRight w:val="0"/>
          <w:marTop w:val="0"/>
          <w:marBottom w:val="0"/>
          <w:divBdr>
            <w:top w:val="none" w:sz="0" w:space="0" w:color="auto"/>
            <w:left w:val="none" w:sz="0" w:space="0" w:color="auto"/>
            <w:bottom w:val="none" w:sz="0" w:space="0" w:color="auto"/>
            <w:right w:val="none" w:sz="0" w:space="0" w:color="auto"/>
          </w:divBdr>
          <w:divsChild>
            <w:div w:id="1997487471">
              <w:marLeft w:val="0"/>
              <w:marRight w:val="0"/>
              <w:marTop w:val="0"/>
              <w:marBottom w:val="0"/>
              <w:divBdr>
                <w:top w:val="none" w:sz="0" w:space="0" w:color="auto"/>
                <w:left w:val="none" w:sz="0" w:space="0" w:color="auto"/>
                <w:bottom w:val="none" w:sz="0" w:space="0" w:color="auto"/>
                <w:right w:val="none" w:sz="0" w:space="0" w:color="auto"/>
              </w:divBdr>
              <w:divsChild>
                <w:div w:id="973871552">
                  <w:marLeft w:val="0"/>
                  <w:marRight w:val="0"/>
                  <w:marTop w:val="0"/>
                  <w:marBottom w:val="0"/>
                  <w:divBdr>
                    <w:top w:val="none" w:sz="0" w:space="0" w:color="auto"/>
                    <w:left w:val="none" w:sz="0" w:space="0" w:color="auto"/>
                    <w:bottom w:val="none" w:sz="0" w:space="0" w:color="auto"/>
                    <w:right w:val="none" w:sz="0" w:space="0" w:color="auto"/>
                  </w:divBdr>
                  <w:divsChild>
                    <w:div w:id="528645467">
                      <w:marLeft w:val="0"/>
                      <w:marRight w:val="0"/>
                      <w:marTop w:val="0"/>
                      <w:marBottom w:val="0"/>
                      <w:divBdr>
                        <w:top w:val="single" w:sz="6" w:space="0" w:color="D9D9D9"/>
                        <w:left w:val="single" w:sz="6" w:space="8" w:color="D9D9D9"/>
                        <w:bottom w:val="single" w:sz="6" w:space="0" w:color="D9D9D9"/>
                        <w:right w:val="single" w:sz="6" w:space="8" w:color="D9D9D9"/>
                      </w:divBdr>
                    </w:div>
                  </w:divsChild>
                </w:div>
              </w:divsChild>
            </w:div>
          </w:divsChild>
        </w:div>
      </w:divsChild>
    </w:div>
    <w:div w:id="2014869600">
      <w:bodyDiv w:val="1"/>
      <w:marLeft w:val="0"/>
      <w:marRight w:val="0"/>
      <w:marTop w:val="0"/>
      <w:marBottom w:val="0"/>
      <w:divBdr>
        <w:top w:val="none" w:sz="0" w:space="0" w:color="auto"/>
        <w:left w:val="none" w:sz="0" w:space="0" w:color="auto"/>
        <w:bottom w:val="none" w:sz="0" w:space="0" w:color="auto"/>
        <w:right w:val="none" w:sz="0" w:space="0" w:color="auto"/>
      </w:divBdr>
      <w:divsChild>
        <w:div w:id="1670984050">
          <w:marLeft w:val="0"/>
          <w:marRight w:val="0"/>
          <w:marTop w:val="0"/>
          <w:marBottom w:val="0"/>
          <w:divBdr>
            <w:top w:val="single" w:sz="2" w:space="0" w:color="D9D9E3"/>
            <w:left w:val="single" w:sz="2" w:space="0" w:color="D9D9E3"/>
            <w:bottom w:val="single" w:sz="2" w:space="0" w:color="D9D9E3"/>
            <w:right w:val="single" w:sz="2" w:space="0" w:color="D9D9E3"/>
          </w:divBdr>
          <w:divsChild>
            <w:div w:id="1013653435">
              <w:marLeft w:val="0"/>
              <w:marRight w:val="0"/>
              <w:marTop w:val="0"/>
              <w:marBottom w:val="0"/>
              <w:divBdr>
                <w:top w:val="single" w:sz="2" w:space="0" w:color="D9D9E3"/>
                <w:left w:val="single" w:sz="2" w:space="0" w:color="D9D9E3"/>
                <w:bottom w:val="single" w:sz="2" w:space="0" w:color="D9D9E3"/>
                <w:right w:val="single" w:sz="2" w:space="0" w:color="D9D9E3"/>
              </w:divBdr>
              <w:divsChild>
                <w:div w:id="963656079">
                  <w:marLeft w:val="0"/>
                  <w:marRight w:val="0"/>
                  <w:marTop w:val="0"/>
                  <w:marBottom w:val="0"/>
                  <w:divBdr>
                    <w:top w:val="single" w:sz="2" w:space="0" w:color="D9D9E3"/>
                    <w:left w:val="single" w:sz="2" w:space="0" w:color="D9D9E3"/>
                    <w:bottom w:val="single" w:sz="2" w:space="0" w:color="D9D9E3"/>
                    <w:right w:val="single" w:sz="2" w:space="0" w:color="D9D9E3"/>
                  </w:divBdr>
                  <w:divsChild>
                    <w:div w:id="1865287198">
                      <w:marLeft w:val="0"/>
                      <w:marRight w:val="0"/>
                      <w:marTop w:val="0"/>
                      <w:marBottom w:val="0"/>
                      <w:divBdr>
                        <w:top w:val="single" w:sz="2" w:space="0" w:color="D9D9E3"/>
                        <w:left w:val="single" w:sz="2" w:space="0" w:color="D9D9E3"/>
                        <w:bottom w:val="single" w:sz="2" w:space="0" w:color="D9D9E3"/>
                        <w:right w:val="single" w:sz="2" w:space="0" w:color="D9D9E3"/>
                      </w:divBdr>
                      <w:divsChild>
                        <w:div w:id="629438048">
                          <w:marLeft w:val="0"/>
                          <w:marRight w:val="0"/>
                          <w:marTop w:val="0"/>
                          <w:marBottom w:val="0"/>
                          <w:divBdr>
                            <w:top w:val="single" w:sz="2" w:space="0" w:color="auto"/>
                            <w:left w:val="single" w:sz="2" w:space="0" w:color="auto"/>
                            <w:bottom w:val="single" w:sz="6" w:space="0" w:color="auto"/>
                            <w:right w:val="single" w:sz="2" w:space="0" w:color="auto"/>
                          </w:divBdr>
                          <w:divsChild>
                            <w:div w:id="1724983356">
                              <w:marLeft w:val="0"/>
                              <w:marRight w:val="0"/>
                              <w:marTop w:val="100"/>
                              <w:marBottom w:val="100"/>
                              <w:divBdr>
                                <w:top w:val="single" w:sz="2" w:space="0" w:color="D9D9E3"/>
                                <w:left w:val="single" w:sz="2" w:space="0" w:color="D9D9E3"/>
                                <w:bottom w:val="single" w:sz="2" w:space="0" w:color="D9D9E3"/>
                                <w:right w:val="single" w:sz="2" w:space="0" w:color="D9D9E3"/>
                              </w:divBdr>
                              <w:divsChild>
                                <w:div w:id="433937871">
                                  <w:marLeft w:val="0"/>
                                  <w:marRight w:val="0"/>
                                  <w:marTop w:val="0"/>
                                  <w:marBottom w:val="0"/>
                                  <w:divBdr>
                                    <w:top w:val="single" w:sz="2" w:space="0" w:color="D9D9E3"/>
                                    <w:left w:val="single" w:sz="2" w:space="0" w:color="D9D9E3"/>
                                    <w:bottom w:val="single" w:sz="2" w:space="0" w:color="D9D9E3"/>
                                    <w:right w:val="single" w:sz="2" w:space="0" w:color="D9D9E3"/>
                                  </w:divBdr>
                                  <w:divsChild>
                                    <w:div w:id="1909150950">
                                      <w:marLeft w:val="0"/>
                                      <w:marRight w:val="0"/>
                                      <w:marTop w:val="0"/>
                                      <w:marBottom w:val="0"/>
                                      <w:divBdr>
                                        <w:top w:val="single" w:sz="2" w:space="0" w:color="D9D9E3"/>
                                        <w:left w:val="single" w:sz="2" w:space="0" w:color="D9D9E3"/>
                                        <w:bottom w:val="single" w:sz="2" w:space="0" w:color="D9D9E3"/>
                                        <w:right w:val="single" w:sz="2" w:space="0" w:color="D9D9E3"/>
                                      </w:divBdr>
                                      <w:divsChild>
                                        <w:div w:id="1535847720">
                                          <w:marLeft w:val="0"/>
                                          <w:marRight w:val="0"/>
                                          <w:marTop w:val="0"/>
                                          <w:marBottom w:val="0"/>
                                          <w:divBdr>
                                            <w:top w:val="single" w:sz="2" w:space="0" w:color="D9D9E3"/>
                                            <w:left w:val="single" w:sz="2" w:space="0" w:color="D9D9E3"/>
                                            <w:bottom w:val="single" w:sz="2" w:space="0" w:color="D9D9E3"/>
                                            <w:right w:val="single" w:sz="2" w:space="0" w:color="D9D9E3"/>
                                          </w:divBdr>
                                          <w:divsChild>
                                            <w:div w:id="767241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1207789">
          <w:marLeft w:val="0"/>
          <w:marRight w:val="0"/>
          <w:marTop w:val="0"/>
          <w:marBottom w:val="0"/>
          <w:divBdr>
            <w:top w:val="none" w:sz="0" w:space="0" w:color="auto"/>
            <w:left w:val="none" w:sz="0" w:space="0" w:color="auto"/>
            <w:bottom w:val="none" w:sz="0" w:space="0" w:color="auto"/>
            <w:right w:val="none" w:sz="0" w:space="0" w:color="auto"/>
          </w:divBdr>
          <w:divsChild>
            <w:div w:id="1884436991">
              <w:marLeft w:val="0"/>
              <w:marRight w:val="0"/>
              <w:marTop w:val="0"/>
              <w:marBottom w:val="0"/>
              <w:divBdr>
                <w:top w:val="single" w:sz="2" w:space="0" w:color="D9D9E3"/>
                <w:left w:val="single" w:sz="2" w:space="0" w:color="D9D9E3"/>
                <w:bottom w:val="single" w:sz="2" w:space="0" w:color="D9D9E3"/>
                <w:right w:val="single" w:sz="2" w:space="0" w:color="D9D9E3"/>
              </w:divBdr>
              <w:divsChild>
                <w:div w:id="1123353012">
                  <w:marLeft w:val="0"/>
                  <w:marRight w:val="0"/>
                  <w:marTop w:val="0"/>
                  <w:marBottom w:val="0"/>
                  <w:divBdr>
                    <w:top w:val="single" w:sz="2" w:space="0" w:color="D9D9E3"/>
                    <w:left w:val="single" w:sz="2" w:space="0" w:color="D9D9E3"/>
                    <w:bottom w:val="single" w:sz="2" w:space="0" w:color="D9D9E3"/>
                    <w:right w:val="single" w:sz="2" w:space="0" w:color="D9D9E3"/>
                  </w:divBdr>
                  <w:divsChild>
                    <w:div w:id="963077616">
                      <w:marLeft w:val="0"/>
                      <w:marRight w:val="0"/>
                      <w:marTop w:val="0"/>
                      <w:marBottom w:val="0"/>
                      <w:divBdr>
                        <w:top w:val="single" w:sz="2" w:space="0" w:color="D9D9E3"/>
                        <w:left w:val="single" w:sz="2" w:space="0" w:color="D9D9E3"/>
                        <w:bottom w:val="single" w:sz="2" w:space="0" w:color="D9D9E3"/>
                        <w:right w:val="single" w:sz="2" w:space="0" w:color="D9D9E3"/>
                      </w:divBdr>
                      <w:divsChild>
                        <w:div w:id="178010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4741630">
      <w:bodyDiv w:val="1"/>
      <w:marLeft w:val="0"/>
      <w:marRight w:val="0"/>
      <w:marTop w:val="0"/>
      <w:marBottom w:val="0"/>
      <w:divBdr>
        <w:top w:val="none" w:sz="0" w:space="0" w:color="auto"/>
        <w:left w:val="none" w:sz="0" w:space="0" w:color="auto"/>
        <w:bottom w:val="none" w:sz="0" w:space="0" w:color="auto"/>
        <w:right w:val="none" w:sz="0" w:space="0" w:color="auto"/>
      </w:divBdr>
      <w:divsChild>
        <w:div w:id="595988882">
          <w:marLeft w:val="0"/>
          <w:marRight w:val="0"/>
          <w:marTop w:val="0"/>
          <w:marBottom w:val="0"/>
          <w:divBdr>
            <w:top w:val="none" w:sz="0" w:space="0" w:color="auto"/>
            <w:left w:val="none" w:sz="0" w:space="0" w:color="auto"/>
            <w:bottom w:val="none" w:sz="0" w:space="0" w:color="auto"/>
            <w:right w:val="none" w:sz="0" w:space="0" w:color="auto"/>
          </w:divBdr>
          <w:divsChild>
            <w:div w:id="746267838">
              <w:marLeft w:val="0"/>
              <w:marRight w:val="0"/>
              <w:marTop w:val="0"/>
              <w:marBottom w:val="150"/>
              <w:divBdr>
                <w:top w:val="none" w:sz="0" w:space="0" w:color="auto"/>
                <w:left w:val="none" w:sz="0" w:space="0" w:color="auto"/>
                <w:bottom w:val="none" w:sz="0" w:space="0" w:color="auto"/>
                <w:right w:val="none" w:sz="0" w:space="0" w:color="auto"/>
              </w:divBdr>
              <w:divsChild>
                <w:div w:id="529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3407</Words>
  <Characters>19424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clımate transıtıon plan                      Arma Fıltre Sıstemlerı San. ve Tıc. A.S.</vt:lpstr>
    </vt:vector>
  </TitlesOfParts>
  <Company>Arma Filtre Sistemleri San. ve Tic. A.S.</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clımate transıtıon plan                      Arma Fıltre Sıstemlerı San. ve Tıc. A.S.</dc:title>
  <dc:subject/>
  <dc:creator>Dilek KOŞU</dc:creator>
  <cp:keywords/>
  <dc:description/>
  <cp:lastModifiedBy>Dilek KOŞU</cp:lastModifiedBy>
  <cp:revision>6</cp:revision>
  <dcterms:created xsi:type="dcterms:W3CDTF">2024-08-12T08:39:00Z</dcterms:created>
  <dcterms:modified xsi:type="dcterms:W3CDTF">2024-08-12T10:21:00Z</dcterms:modified>
</cp:coreProperties>
</file>